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034B8" w:rsidRDefault="00B034B8" w:rsidP="00B034B8">
      <w:pPr>
        <w:autoSpaceDE w:val="0"/>
        <w:autoSpaceDN w:val="0"/>
        <w:adjustRightInd w:val="0"/>
        <w:jc w:val="center"/>
        <w:rPr>
          <w:rFonts w:cs="Arial"/>
          <w:b/>
          <w:bCs/>
          <w:iCs/>
          <w:sz w:val="24"/>
          <w:szCs w:val="24"/>
        </w:rPr>
      </w:pPr>
    </w:p>
    <w:p w:rsidR="009F6D0D" w:rsidRPr="00B034B8" w:rsidRDefault="009F6D0D" w:rsidP="009F6D0D">
      <w:pPr>
        <w:autoSpaceDE w:val="0"/>
        <w:autoSpaceDN w:val="0"/>
        <w:adjustRightInd w:val="0"/>
        <w:spacing w:after="240"/>
        <w:jc w:val="center"/>
        <w:rPr>
          <w:rFonts w:cs="Arial"/>
          <w:b/>
          <w:bCs/>
          <w:iCs/>
          <w:sz w:val="28"/>
          <w:szCs w:val="28"/>
        </w:rPr>
      </w:pPr>
      <w:r w:rsidRPr="00B034B8">
        <w:rPr>
          <w:rFonts w:cs="Arial"/>
          <w:b/>
          <w:bCs/>
          <w:iCs/>
          <w:sz w:val="28"/>
          <w:szCs w:val="28"/>
        </w:rPr>
        <w:t>Companhia de Saneamento Básico do Estado de São Paulo - Sabesp</w:t>
      </w:r>
    </w:p>
    <w:p w:rsidR="009F6D0D" w:rsidRPr="00403E29" w:rsidRDefault="009F6D0D" w:rsidP="009F6D0D">
      <w:pPr>
        <w:autoSpaceDE w:val="0"/>
        <w:autoSpaceDN w:val="0"/>
        <w:adjustRightInd w:val="0"/>
        <w:spacing w:after="240"/>
        <w:rPr>
          <w:rFonts w:cs="Arial"/>
          <w:b/>
          <w:bCs/>
          <w:iCs/>
          <w:sz w:val="26"/>
          <w:szCs w:val="26"/>
        </w:rPr>
      </w:pPr>
    </w:p>
    <w:p w:rsidR="009F6D0D" w:rsidRPr="00403E29" w:rsidRDefault="009F6D0D" w:rsidP="009F6D0D">
      <w:pPr>
        <w:autoSpaceDE w:val="0"/>
        <w:autoSpaceDN w:val="0"/>
        <w:adjustRightInd w:val="0"/>
        <w:spacing w:after="240"/>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r w:rsidRPr="00403E29">
        <w:rPr>
          <w:rFonts w:cs="Arial"/>
          <w:b/>
          <w:bCs/>
          <w:iCs/>
          <w:sz w:val="26"/>
          <w:szCs w:val="26"/>
        </w:rPr>
        <w:t xml:space="preserve">Contrato </w:t>
      </w:r>
      <w:proofErr w:type="spellStart"/>
      <w:r w:rsidRPr="00403E29">
        <w:rPr>
          <w:rFonts w:cs="Arial"/>
          <w:b/>
          <w:bCs/>
          <w:iCs/>
          <w:sz w:val="26"/>
          <w:szCs w:val="26"/>
        </w:rPr>
        <w:t>CSS</w:t>
      </w:r>
      <w:proofErr w:type="spellEnd"/>
      <w:r w:rsidRPr="00403E29">
        <w:rPr>
          <w:rFonts w:cs="Arial"/>
          <w:b/>
          <w:bCs/>
          <w:iCs/>
          <w:sz w:val="26"/>
          <w:szCs w:val="26"/>
        </w:rPr>
        <w:t xml:space="preserve"> 20.542/14</w:t>
      </w:r>
    </w:p>
    <w:p w:rsidR="009F6D0D" w:rsidRPr="00403E29" w:rsidRDefault="009F6D0D" w:rsidP="009F6D0D">
      <w:pPr>
        <w:autoSpaceDE w:val="0"/>
        <w:autoSpaceDN w:val="0"/>
        <w:adjustRightInd w:val="0"/>
        <w:spacing w:after="240"/>
        <w:jc w:val="center"/>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r w:rsidRPr="00403E29">
        <w:rPr>
          <w:rFonts w:cs="Arial"/>
          <w:b/>
          <w:bCs/>
          <w:iCs/>
          <w:sz w:val="26"/>
          <w:szCs w:val="26"/>
        </w:rPr>
        <w:t xml:space="preserve">Estudo de Impacto Ambiental e Relatório de Impacto Ambiental – EIA/RIMA para a Interligação entre as Represas Jaguari (Bacia do Paraíba do Sul) e Atibainha (Bacias </w:t>
      </w:r>
      <w:proofErr w:type="spellStart"/>
      <w:r w:rsidRPr="00403E29">
        <w:rPr>
          <w:rFonts w:cs="Arial"/>
          <w:b/>
          <w:bCs/>
          <w:iCs/>
          <w:sz w:val="26"/>
          <w:szCs w:val="26"/>
        </w:rPr>
        <w:t>PCJ</w:t>
      </w:r>
      <w:proofErr w:type="spellEnd"/>
      <w:r w:rsidRPr="00403E29">
        <w:rPr>
          <w:rFonts w:cs="Arial"/>
          <w:b/>
          <w:bCs/>
          <w:iCs/>
          <w:sz w:val="26"/>
          <w:szCs w:val="26"/>
        </w:rPr>
        <w:t>)</w:t>
      </w:r>
    </w:p>
    <w:p w:rsidR="009F6D0D" w:rsidRPr="00403E29" w:rsidRDefault="009F6D0D" w:rsidP="009F6D0D">
      <w:pPr>
        <w:autoSpaceDE w:val="0"/>
        <w:autoSpaceDN w:val="0"/>
        <w:adjustRightInd w:val="0"/>
        <w:spacing w:after="240"/>
        <w:jc w:val="center"/>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r w:rsidRPr="00403E29">
        <w:rPr>
          <w:rFonts w:cs="Arial"/>
          <w:b/>
          <w:bCs/>
          <w:iCs/>
          <w:sz w:val="26"/>
          <w:szCs w:val="26"/>
        </w:rPr>
        <w:t>Frente 1 - Licenciamento Ambiental</w:t>
      </w:r>
    </w:p>
    <w:p w:rsidR="009F6D0D" w:rsidRPr="00403E29" w:rsidRDefault="009F6D0D" w:rsidP="009F6D0D">
      <w:pPr>
        <w:autoSpaceDE w:val="0"/>
        <w:autoSpaceDN w:val="0"/>
        <w:adjustRightInd w:val="0"/>
        <w:spacing w:after="240"/>
        <w:jc w:val="center"/>
        <w:rPr>
          <w:rFonts w:cs="Arial"/>
          <w:b/>
          <w:bCs/>
          <w:iCs/>
          <w:sz w:val="26"/>
          <w:szCs w:val="26"/>
        </w:rPr>
      </w:pPr>
      <w:r w:rsidRPr="00403E29">
        <w:rPr>
          <w:rFonts w:cs="Arial"/>
          <w:b/>
          <w:bCs/>
          <w:iCs/>
          <w:sz w:val="26"/>
          <w:szCs w:val="26"/>
        </w:rPr>
        <w:t xml:space="preserve">Relatório de Impacto </w:t>
      </w:r>
      <w:r w:rsidR="00CD3A0F">
        <w:rPr>
          <w:rFonts w:cs="Arial"/>
          <w:b/>
          <w:bCs/>
          <w:iCs/>
          <w:sz w:val="26"/>
          <w:szCs w:val="26"/>
        </w:rPr>
        <w:t>Ambiental</w:t>
      </w:r>
      <w:r w:rsidR="00B034B8">
        <w:rPr>
          <w:rFonts w:cs="Arial"/>
          <w:b/>
          <w:bCs/>
          <w:iCs/>
          <w:sz w:val="26"/>
          <w:szCs w:val="26"/>
        </w:rPr>
        <w:t xml:space="preserve"> </w:t>
      </w:r>
      <w:r w:rsidRPr="00403E29">
        <w:rPr>
          <w:rFonts w:cs="Arial"/>
          <w:b/>
          <w:bCs/>
          <w:iCs/>
          <w:sz w:val="26"/>
          <w:szCs w:val="26"/>
        </w:rPr>
        <w:t>– RIMA</w:t>
      </w:r>
    </w:p>
    <w:p w:rsidR="009F6D0D" w:rsidRPr="00403E29" w:rsidRDefault="009F6D0D" w:rsidP="009F6D0D">
      <w:pPr>
        <w:autoSpaceDE w:val="0"/>
        <w:autoSpaceDN w:val="0"/>
        <w:adjustRightInd w:val="0"/>
        <w:spacing w:after="240"/>
        <w:jc w:val="center"/>
        <w:rPr>
          <w:rFonts w:cs="Arial"/>
          <w:b/>
          <w:bCs/>
          <w:iCs/>
          <w:sz w:val="26"/>
          <w:szCs w:val="26"/>
        </w:rPr>
      </w:pPr>
    </w:p>
    <w:p w:rsidR="009F6D0D" w:rsidRDefault="009F6D0D" w:rsidP="009F6D0D">
      <w:pPr>
        <w:autoSpaceDE w:val="0"/>
        <w:autoSpaceDN w:val="0"/>
        <w:adjustRightInd w:val="0"/>
        <w:spacing w:after="240"/>
        <w:jc w:val="center"/>
        <w:rPr>
          <w:rFonts w:cs="Arial"/>
          <w:b/>
          <w:bCs/>
          <w:iCs/>
          <w:sz w:val="26"/>
          <w:szCs w:val="26"/>
        </w:rPr>
      </w:pPr>
    </w:p>
    <w:p w:rsidR="00B034B8" w:rsidRDefault="00B034B8" w:rsidP="009F6D0D">
      <w:pPr>
        <w:autoSpaceDE w:val="0"/>
        <w:autoSpaceDN w:val="0"/>
        <w:adjustRightInd w:val="0"/>
        <w:spacing w:after="240"/>
        <w:jc w:val="center"/>
        <w:rPr>
          <w:rFonts w:cs="Arial"/>
          <w:b/>
          <w:bCs/>
          <w:iCs/>
          <w:sz w:val="26"/>
          <w:szCs w:val="26"/>
        </w:rPr>
      </w:pPr>
    </w:p>
    <w:p w:rsidR="00B034B8" w:rsidRDefault="00B034B8" w:rsidP="009F6D0D">
      <w:pPr>
        <w:autoSpaceDE w:val="0"/>
        <w:autoSpaceDN w:val="0"/>
        <w:adjustRightInd w:val="0"/>
        <w:spacing w:after="240"/>
        <w:jc w:val="center"/>
        <w:rPr>
          <w:rFonts w:cs="Arial"/>
          <w:b/>
          <w:bCs/>
          <w:iCs/>
          <w:sz w:val="26"/>
          <w:szCs w:val="26"/>
        </w:rPr>
      </w:pPr>
    </w:p>
    <w:p w:rsidR="00B034B8" w:rsidRDefault="00B034B8" w:rsidP="009F6D0D">
      <w:pPr>
        <w:autoSpaceDE w:val="0"/>
        <w:autoSpaceDN w:val="0"/>
        <w:adjustRightInd w:val="0"/>
        <w:spacing w:after="240"/>
        <w:jc w:val="center"/>
        <w:rPr>
          <w:rFonts w:cs="Arial"/>
          <w:b/>
          <w:bCs/>
          <w:iCs/>
          <w:sz w:val="26"/>
          <w:szCs w:val="26"/>
        </w:rPr>
      </w:pPr>
    </w:p>
    <w:p w:rsidR="00B034B8" w:rsidRPr="00403E29" w:rsidRDefault="00B034B8" w:rsidP="009F6D0D">
      <w:pPr>
        <w:autoSpaceDE w:val="0"/>
        <w:autoSpaceDN w:val="0"/>
        <w:adjustRightInd w:val="0"/>
        <w:spacing w:after="240"/>
        <w:jc w:val="center"/>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r w:rsidRPr="00403E29">
        <w:rPr>
          <w:rFonts w:cs="Arial"/>
          <w:b/>
          <w:bCs/>
          <w:iCs/>
          <w:sz w:val="26"/>
          <w:szCs w:val="26"/>
        </w:rPr>
        <w:t>20/02/2015</w:t>
      </w:r>
    </w:p>
    <w:p w:rsidR="009F6D0D" w:rsidRPr="00403E29" w:rsidRDefault="009F6D0D" w:rsidP="009F6D0D">
      <w:pPr>
        <w:autoSpaceDE w:val="0"/>
        <w:autoSpaceDN w:val="0"/>
        <w:adjustRightInd w:val="0"/>
        <w:spacing w:after="240"/>
        <w:jc w:val="center"/>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p>
    <w:p w:rsidR="009F6D0D" w:rsidRPr="00403E29" w:rsidRDefault="009F6D0D" w:rsidP="009F6D0D">
      <w:pPr>
        <w:autoSpaceDE w:val="0"/>
        <w:autoSpaceDN w:val="0"/>
        <w:adjustRightInd w:val="0"/>
        <w:spacing w:after="240"/>
        <w:jc w:val="center"/>
        <w:rPr>
          <w:rFonts w:cs="Arial"/>
          <w:b/>
          <w:bCs/>
          <w:iCs/>
          <w:sz w:val="26"/>
          <w:szCs w:val="26"/>
        </w:rPr>
      </w:pPr>
    </w:p>
    <w:p w:rsidR="009F6D0D" w:rsidRPr="0069310A" w:rsidRDefault="009F6D0D" w:rsidP="009F6D0D">
      <w:pPr>
        <w:autoSpaceDE w:val="0"/>
        <w:autoSpaceDN w:val="0"/>
        <w:adjustRightInd w:val="0"/>
        <w:spacing w:after="240"/>
        <w:jc w:val="center"/>
        <w:rPr>
          <w:rFonts w:cs="Arial"/>
          <w:b/>
          <w:bCs/>
          <w:iCs/>
          <w:sz w:val="28"/>
          <w:szCs w:val="28"/>
        </w:rPr>
      </w:pPr>
      <w:r w:rsidRPr="00403E29">
        <w:rPr>
          <w:rFonts w:cs="Arial"/>
          <w:b/>
          <w:bCs/>
          <w:iCs/>
          <w:sz w:val="26"/>
          <w:szCs w:val="26"/>
        </w:rPr>
        <w:t>PRIME ENGENHARIA</w:t>
      </w:r>
    </w:p>
    <w:p w:rsidR="00403E29" w:rsidRDefault="00403E29">
      <w:pPr>
        <w:spacing w:after="200" w:line="276" w:lineRule="auto"/>
        <w:jc w:val="left"/>
        <w:rPr>
          <w:rFonts w:cs="Arial"/>
          <w:b/>
          <w:smallCaps/>
          <w:sz w:val="24"/>
          <w:szCs w:val="24"/>
        </w:rPr>
        <w:sectPr w:rsidR="00403E29" w:rsidSect="008D48E2">
          <w:headerReference w:type="default" r:id="rId8"/>
          <w:type w:val="continuous"/>
          <w:pgSz w:w="11907" w:h="16840" w:code="9"/>
          <w:pgMar w:top="1134" w:right="964" w:bottom="1134" w:left="1134" w:header="709" w:footer="709" w:gutter="0"/>
          <w:pgNumType w:start="465"/>
          <w:cols w:space="708"/>
          <w:docGrid w:linePitch="360"/>
        </w:sectPr>
      </w:pPr>
    </w:p>
    <w:p w:rsidR="009F6D0D" w:rsidRDefault="009F6D0D">
      <w:pPr>
        <w:spacing w:after="200" w:line="276" w:lineRule="auto"/>
        <w:jc w:val="left"/>
        <w:rPr>
          <w:rFonts w:cs="Arial"/>
          <w:b/>
          <w:smallCaps/>
          <w:sz w:val="24"/>
          <w:szCs w:val="24"/>
        </w:rPr>
      </w:pPr>
    </w:p>
    <w:p w:rsidR="00E54577" w:rsidRPr="00ED5B37" w:rsidRDefault="00E54577" w:rsidP="00E54577">
      <w:pPr>
        <w:jc w:val="center"/>
        <w:rPr>
          <w:rFonts w:cs="Arial"/>
          <w:b/>
          <w:smallCaps/>
          <w:sz w:val="24"/>
          <w:szCs w:val="24"/>
        </w:rPr>
      </w:pPr>
      <w:r w:rsidRPr="00ED5B37">
        <w:rPr>
          <w:rFonts w:cs="Arial"/>
          <w:b/>
          <w:smallCaps/>
          <w:sz w:val="24"/>
          <w:szCs w:val="24"/>
        </w:rPr>
        <w:t>Apresentação</w:t>
      </w:r>
    </w:p>
    <w:p w:rsidR="00E54577" w:rsidRPr="00ED5B37" w:rsidRDefault="00E54577" w:rsidP="00E54577">
      <w:pPr>
        <w:rPr>
          <w:rFonts w:cs="Arial"/>
          <w:szCs w:val="22"/>
        </w:rPr>
      </w:pPr>
      <w:r w:rsidRPr="00ED5B37">
        <w:rPr>
          <w:rFonts w:cs="Arial"/>
          <w:szCs w:val="22"/>
        </w:rPr>
        <w:t xml:space="preserve">Este documento constitui o Relatório de Impacto </w:t>
      </w:r>
      <w:r w:rsidR="00CD3A0F">
        <w:rPr>
          <w:rFonts w:cs="Arial"/>
          <w:szCs w:val="22"/>
        </w:rPr>
        <w:t>Ambiental</w:t>
      </w:r>
      <w:r w:rsidRPr="00ED5B37">
        <w:rPr>
          <w:rFonts w:cs="Arial"/>
          <w:szCs w:val="22"/>
        </w:rPr>
        <w:t xml:space="preserve"> (RIMA) do empreendimento denominado </w:t>
      </w:r>
      <w:r w:rsidRPr="00ED5B37">
        <w:rPr>
          <w:rFonts w:cs="Arial"/>
          <w:b/>
          <w:szCs w:val="22"/>
        </w:rPr>
        <w:t>Interligação Jaguari Atibainha</w:t>
      </w:r>
      <w:r w:rsidRPr="00ED5B37">
        <w:rPr>
          <w:rFonts w:cs="Arial"/>
          <w:szCs w:val="22"/>
        </w:rPr>
        <w:t>,</w:t>
      </w:r>
      <w:r w:rsidRPr="00ED5B37">
        <w:rPr>
          <w:rFonts w:cs="Arial"/>
          <w:b/>
          <w:szCs w:val="22"/>
        </w:rPr>
        <w:t xml:space="preserve"> </w:t>
      </w:r>
      <w:r w:rsidRPr="00ED5B37">
        <w:rPr>
          <w:rFonts w:cs="Arial"/>
          <w:szCs w:val="22"/>
        </w:rPr>
        <w:t>de responsabilidade da Companhia de Saneamento Básico do Estado de São Paulo - Sabesp, e foi preparado com o objetivo de instruir a obtenção da Licença Ambiental Prévia (LP) junto à Companhia Ambiental do Estado de São Paulo – C</w:t>
      </w:r>
      <w:r w:rsidR="00E97B62" w:rsidRPr="00ED5B37">
        <w:rPr>
          <w:rFonts w:cs="Arial"/>
          <w:szCs w:val="22"/>
        </w:rPr>
        <w:t>ETESB</w:t>
      </w:r>
      <w:r w:rsidRPr="00ED5B37">
        <w:rPr>
          <w:rFonts w:cs="Arial"/>
          <w:szCs w:val="22"/>
        </w:rPr>
        <w:t>.</w:t>
      </w:r>
    </w:p>
    <w:p w:rsidR="00E54577" w:rsidRPr="00ED5B37" w:rsidRDefault="00E54577" w:rsidP="00E54577">
      <w:pPr>
        <w:rPr>
          <w:rFonts w:cs="Arial"/>
          <w:szCs w:val="22"/>
        </w:rPr>
      </w:pPr>
      <w:r w:rsidRPr="00ED5B37">
        <w:rPr>
          <w:rFonts w:cs="Arial"/>
          <w:szCs w:val="22"/>
        </w:rPr>
        <w:t xml:space="preserve">A Interligação consiste em um conjunto de instalações para captação de uma vazão média </w:t>
      </w:r>
      <w:r w:rsidR="00B034B8">
        <w:rPr>
          <w:rFonts w:cs="Arial"/>
          <w:szCs w:val="22"/>
        </w:rPr>
        <w:t xml:space="preserve">anual </w:t>
      </w:r>
      <w:r w:rsidRPr="00ED5B37">
        <w:rPr>
          <w:rFonts w:cs="Arial"/>
          <w:szCs w:val="22"/>
        </w:rPr>
        <w:t>de 5,13 m</w:t>
      </w:r>
      <w:r w:rsidRPr="00ED5B37">
        <w:rPr>
          <w:rFonts w:cs="Arial"/>
          <w:szCs w:val="22"/>
          <w:vertAlign w:val="superscript"/>
        </w:rPr>
        <w:t>3</w:t>
      </w:r>
      <w:r w:rsidRPr="00ED5B37">
        <w:rPr>
          <w:rFonts w:cs="Arial"/>
          <w:szCs w:val="22"/>
        </w:rPr>
        <w:t xml:space="preserve">/s a uma </w:t>
      </w:r>
      <w:r w:rsidR="004F7F3F">
        <w:rPr>
          <w:rFonts w:cs="Arial"/>
          <w:szCs w:val="22"/>
        </w:rPr>
        <w:t xml:space="preserve">vazão </w:t>
      </w:r>
      <w:r w:rsidRPr="00ED5B37">
        <w:rPr>
          <w:rFonts w:cs="Arial"/>
          <w:szCs w:val="22"/>
        </w:rPr>
        <w:t xml:space="preserve">máxima de 8,5 m³/s </w:t>
      </w:r>
      <w:r w:rsidR="00B034B8" w:rsidRPr="00ED5B37">
        <w:rPr>
          <w:rFonts w:cs="Arial"/>
          <w:szCs w:val="22"/>
        </w:rPr>
        <w:t xml:space="preserve">de água </w:t>
      </w:r>
      <w:r w:rsidRPr="00ED5B37">
        <w:rPr>
          <w:rFonts w:cs="Arial"/>
          <w:szCs w:val="22"/>
        </w:rPr>
        <w:t xml:space="preserve">do </w:t>
      </w:r>
      <w:r w:rsidR="00B034B8">
        <w:rPr>
          <w:rFonts w:cs="Arial"/>
          <w:szCs w:val="22"/>
        </w:rPr>
        <w:t>r</w:t>
      </w:r>
      <w:r w:rsidRPr="00ED5B37">
        <w:rPr>
          <w:rFonts w:cs="Arial"/>
          <w:szCs w:val="22"/>
        </w:rPr>
        <w:t xml:space="preserve">eservatório Jaguari (na bacia do Paraíba do Sul), e posterior recalque e adução para o reservatório Atibainha, </w:t>
      </w:r>
      <w:r w:rsidR="004F7F3F">
        <w:rPr>
          <w:rFonts w:cs="Arial"/>
          <w:szCs w:val="22"/>
        </w:rPr>
        <w:t>d</w:t>
      </w:r>
      <w:r w:rsidRPr="00ED5B37">
        <w:rPr>
          <w:rFonts w:cs="Arial"/>
          <w:szCs w:val="22"/>
        </w:rPr>
        <w:t>o Sistema Cantareira</w:t>
      </w:r>
      <w:r w:rsidR="00A74114" w:rsidRPr="00ED5B37">
        <w:rPr>
          <w:rFonts w:cs="Arial"/>
          <w:szCs w:val="22"/>
        </w:rPr>
        <w:t xml:space="preserve"> na bacia do Piracicaba, Capivari, Jundiaí (</w:t>
      </w:r>
      <w:proofErr w:type="spellStart"/>
      <w:r w:rsidR="00A74114" w:rsidRPr="00ED5B37">
        <w:rPr>
          <w:rFonts w:cs="Arial"/>
          <w:szCs w:val="22"/>
        </w:rPr>
        <w:t>PCJ</w:t>
      </w:r>
      <w:proofErr w:type="spellEnd"/>
      <w:r w:rsidR="00A74114" w:rsidRPr="00ED5B37">
        <w:rPr>
          <w:rFonts w:cs="Arial"/>
          <w:szCs w:val="22"/>
        </w:rPr>
        <w:t>).</w:t>
      </w:r>
      <w:r w:rsidRPr="00ED5B37">
        <w:rPr>
          <w:rFonts w:cs="Arial"/>
          <w:szCs w:val="22"/>
        </w:rPr>
        <w:t xml:space="preserve"> </w:t>
      </w:r>
      <w:r w:rsidR="00A74114" w:rsidRPr="00ED5B37">
        <w:rPr>
          <w:rFonts w:cs="Arial"/>
          <w:szCs w:val="22"/>
        </w:rPr>
        <w:t>Es</w:t>
      </w:r>
      <w:r w:rsidR="00E57579">
        <w:rPr>
          <w:rFonts w:cs="Arial"/>
          <w:szCs w:val="22"/>
        </w:rPr>
        <w:t>s</w:t>
      </w:r>
      <w:r w:rsidR="00A74114" w:rsidRPr="00ED5B37">
        <w:rPr>
          <w:rFonts w:cs="Arial"/>
          <w:szCs w:val="22"/>
        </w:rPr>
        <w:t xml:space="preserve">a </w:t>
      </w:r>
      <w:r w:rsidR="004F7F3F">
        <w:rPr>
          <w:rFonts w:cs="Arial"/>
          <w:szCs w:val="22"/>
        </w:rPr>
        <w:t xml:space="preserve">reversão </w:t>
      </w:r>
      <w:r w:rsidR="00A74114" w:rsidRPr="00ED5B37">
        <w:rPr>
          <w:rFonts w:cs="Arial"/>
          <w:szCs w:val="22"/>
        </w:rPr>
        <w:t xml:space="preserve">objetiva a recuperação do volume </w:t>
      </w:r>
      <w:r w:rsidR="00CD3A0F">
        <w:rPr>
          <w:rFonts w:cs="Arial"/>
          <w:szCs w:val="22"/>
        </w:rPr>
        <w:t>armazenado n</w:t>
      </w:r>
      <w:r w:rsidR="00A74114" w:rsidRPr="00ED5B37">
        <w:rPr>
          <w:rFonts w:cs="Arial"/>
          <w:szCs w:val="22"/>
        </w:rPr>
        <w:t xml:space="preserve">as represas do Sistema Cantareira, operado pela Sabesp, </w:t>
      </w:r>
      <w:r w:rsidR="00CD3A0F">
        <w:rPr>
          <w:rFonts w:cs="Arial"/>
          <w:szCs w:val="22"/>
        </w:rPr>
        <w:t xml:space="preserve">e </w:t>
      </w:r>
      <w:r w:rsidR="00A74114" w:rsidRPr="00ED5B37">
        <w:rPr>
          <w:rFonts w:cs="Arial"/>
          <w:szCs w:val="22"/>
        </w:rPr>
        <w:t>a redução do risco sistêmico no abastecimento da Região Metropolitana de São Paulo e bacia</w:t>
      </w:r>
      <w:r w:rsidR="004F7F3F">
        <w:rPr>
          <w:rFonts w:cs="Arial"/>
          <w:szCs w:val="22"/>
        </w:rPr>
        <w:t>s</w:t>
      </w:r>
      <w:r w:rsidR="00A74114" w:rsidRPr="00ED5B37">
        <w:rPr>
          <w:rFonts w:cs="Arial"/>
          <w:szCs w:val="22"/>
        </w:rPr>
        <w:t xml:space="preserve"> </w:t>
      </w:r>
      <w:proofErr w:type="spellStart"/>
      <w:r w:rsidR="00A74114" w:rsidRPr="00ED5B37">
        <w:rPr>
          <w:rFonts w:cs="Arial"/>
          <w:szCs w:val="22"/>
        </w:rPr>
        <w:t>PCJ</w:t>
      </w:r>
      <w:proofErr w:type="spellEnd"/>
      <w:r w:rsidRPr="00ED5B37">
        <w:rPr>
          <w:rFonts w:cs="Arial"/>
          <w:szCs w:val="22"/>
        </w:rPr>
        <w:t>.</w:t>
      </w:r>
    </w:p>
    <w:p w:rsidR="00A74114" w:rsidRPr="00ED5B37" w:rsidRDefault="00A74114" w:rsidP="00A74114">
      <w:pPr>
        <w:rPr>
          <w:rFonts w:cs="Arial"/>
          <w:szCs w:val="22"/>
        </w:rPr>
      </w:pPr>
      <w:r w:rsidRPr="00ED5B37">
        <w:rPr>
          <w:rFonts w:cs="Arial"/>
          <w:szCs w:val="22"/>
        </w:rPr>
        <w:t xml:space="preserve">Em uma 2ª etapa, a Interligação possibilitará o fluxo no sentido inverso, da represa Atibainha para a represa Jaguari, </w:t>
      </w:r>
      <w:r w:rsidR="00B034B8">
        <w:rPr>
          <w:rFonts w:cs="Arial"/>
          <w:szCs w:val="22"/>
        </w:rPr>
        <w:t>de até 12,2 m</w:t>
      </w:r>
      <w:r w:rsidR="00B034B8" w:rsidRPr="00B034B8">
        <w:rPr>
          <w:rFonts w:cs="Arial"/>
          <w:szCs w:val="22"/>
          <w:vertAlign w:val="superscript"/>
        </w:rPr>
        <w:t>3</w:t>
      </w:r>
      <w:r w:rsidR="00B034B8">
        <w:rPr>
          <w:rFonts w:cs="Arial"/>
          <w:szCs w:val="22"/>
        </w:rPr>
        <w:t xml:space="preserve">/s. </w:t>
      </w:r>
      <w:r w:rsidRPr="00ED5B37">
        <w:rPr>
          <w:rFonts w:cs="Arial"/>
          <w:szCs w:val="22"/>
        </w:rPr>
        <w:t xml:space="preserve">em </w:t>
      </w:r>
      <w:r w:rsidR="00B034B8">
        <w:rPr>
          <w:rFonts w:cs="Arial"/>
          <w:szCs w:val="22"/>
        </w:rPr>
        <w:t>situações específicas de cheia</w:t>
      </w:r>
      <w:r w:rsidR="00732D36" w:rsidRPr="00ED5B37">
        <w:rPr>
          <w:rFonts w:cs="Arial"/>
          <w:szCs w:val="22"/>
        </w:rPr>
        <w:t>.</w:t>
      </w:r>
    </w:p>
    <w:p w:rsidR="00E54577" w:rsidRPr="00ED5B37" w:rsidRDefault="00732D36" w:rsidP="00E54577">
      <w:pPr>
        <w:tabs>
          <w:tab w:val="left" w:pos="6270"/>
        </w:tabs>
        <w:rPr>
          <w:rFonts w:cs="Arial"/>
          <w:szCs w:val="22"/>
        </w:rPr>
      </w:pPr>
      <w:r w:rsidRPr="00ED5B37">
        <w:rPr>
          <w:rFonts w:cs="Arial"/>
          <w:szCs w:val="22"/>
        </w:rPr>
        <w:t xml:space="preserve">A Interligação </w:t>
      </w:r>
      <w:r w:rsidR="00E54577" w:rsidRPr="00ED5B37">
        <w:rPr>
          <w:rFonts w:cs="Arial"/>
          <w:szCs w:val="22"/>
        </w:rPr>
        <w:t xml:space="preserve">compõe-se de um conjunto de instalações lineares com </w:t>
      </w:r>
      <w:r w:rsidR="00893745">
        <w:rPr>
          <w:rFonts w:cs="Arial"/>
          <w:szCs w:val="22"/>
        </w:rPr>
        <w:t>13,</w:t>
      </w:r>
      <w:r w:rsidR="00E97B62" w:rsidRPr="00ED5B37">
        <w:rPr>
          <w:rFonts w:cs="Arial"/>
          <w:szCs w:val="22"/>
        </w:rPr>
        <w:t>4</w:t>
      </w:r>
      <w:r w:rsidR="00F03F77">
        <w:rPr>
          <w:rFonts w:cs="Arial"/>
          <w:szCs w:val="22"/>
        </w:rPr>
        <w:t xml:space="preserve">3 </w:t>
      </w:r>
      <w:r w:rsidR="00E54577" w:rsidRPr="00ED5B37">
        <w:rPr>
          <w:rFonts w:cs="Arial"/>
          <w:szCs w:val="22"/>
        </w:rPr>
        <w:t xml:space="preserve">km </w:t>
      </w:r>
      <w:r w:rsidRPr="00ED5B37">
        <w:rPr>
          <w:rFonts w:cs="Arial"/>
          <w:szCs w:val="22"/>
        </w:rPr>
        <w:t>de adutora de água (com 22</w:t>
      </w:r>
      <w:r w:rsidR="00E54577" w:rsidRPr="00ED5B37">
        <w:rPr>
          <w:rFonts w:cs="Arial"/>
          <w:szCs w:val="22"/>
        </w:rPr>
        <w:t xml:space="preserve">00 mm de diâmetro), </w:t>
      </w:r>
      <w:r w:rsidR="00F03F77">
        <w:rPr>
          <w:rFonts w:cs="Arial"/>
          <w:szCs w:val="22"/>
        </w:rPr>
        <w:t>túnel de 6,13</w:t>
      </w:r>
      <w:r w:rsidR="00E97B62" w:rsidRPr="00ED5B37">
        <w:rPr>
          <w:rFonts w:cs="Arial"/>
          <w:szCs w:val="22"/>
        </w:rPr>
        <w:t xml:space="preserve"> km </w:t>
      </w:r>
      <w:r w:rsidR="00E54577" w:rsidRPr="00ED5B37">
        <w:rPr>
          <w:rFonts w:cs="Arial"/>
          <w:szCs w:val="22"/>
        </w:rPr>
        <w:t>e instalações localizadas – tomada de água, estações elevatórias,</w:t>
      </w:r>
      <w:r w:rsidR="00E97B62" w:rsidRPr="00ED5B37">
        <w:rPr>
          <w:rFonts w:cs="Arial"/>
          <w:szCs w:val="22"/>
        </w:rPr>
        <w:t xml:space="preserve"> instalações de controle </w:t>
      </w:r>
      <w:r w:rsidR="00CD3A0F">
        <w:rPr>
          <w:rFonts w:cs="Arial"/>
          <w:szCs w:val="22"/>
        </w:rPr>
        <w:t>hidráulico</w:t>
      </w:r>
      <w:r w:rsidR="00B06DD5">
        <w:rPr>
          <w:rFonts w:cs="Arial"/>
          <w:szCs w:val="22"/>
        </w:rPr>
        <w:t xml:space="preserve"> </w:t>
      </w:r>
      <w:r w:rsidRPr="00ED5B37">
        <w:rPr>
          <w:rFonts w:cs="Arial"/>
          <w:szCs w:val="22"/>
        </w:rPr>
        <w:t>– situadas no território d</w:t>
      </w:r>
      <w:r w:rsidR="00CD3A0F">
        <w:rPr>
          <w:rFonts w:cs="Arial"/>
          <w:szCs w:val="22"/>
        </w:rPr>
        <w:t>os</w:t>
      </w:r>
      <w:r w:rsidRPr="00ED5B37">
        <w:rPr>
          <w:rFonts w:cs="Arial"/>
          <w:szCs w:val="22"/>
        </w:rPr>
        <w:t xml:space="preserve"> </w:t>
      </w:r>
      <w:r w:rsidR="00E97B62" w:rsidRPr="00ED5B37">
        <w:rPr>
          <w:rFonts w:cs="Arial"/>
          <w:szCs w:val="22"/>
        </w:rPr>
        <w:t>município</w:t>
      </w:r>
      <w:r w:rsidR="00CD3A0F">
        <w:rPr>
          <w:rFonts w:cs="Arial"/>
          <w:szCs w:val="22"/>
        </w:rPr>
        <w:t>s</w:t>
      </w:r>
      <w:r w:rsidR="00E54577" w:rsidRPr="00ED5B37">
        <w:rPr>
          <w:rFonts w:cs="Arial"/>
          <w:szCs w:val="22"/>
        </w:rPr>
        <w:t xml:space="preserve"> </w:t>
      </w:r>
      <w:r w:rsidR="00CD3A0F">
        <w:rPr>
          <w:rFonts w:cs="Arial"/>
          <w:szCs w:val="22"/>
        </w:rPr>
        <w:t xml:space="preserve">de </w:t>
      </w:r>
      <w:r w:rsidRPr="00ED5B37">
        <w:rPr>
          <w:rFonts w:cs="Arial"/>
          <w:szCs w:val="22"/>
        </w:rPr>
        <w:t>Santa Isabel</w:t>
      </w:r>
      <w:r w:rsidR="00CD3A0F">
        <w:rPr>
          <w:rFonts w:cs="Arial"/>
          <w:szCs w:val="22"/>
        </w:rPr>
        <w:t>,</w:t>
      </w:r>
      <w:r w:rsidRPr="00ED5B37">
        <w:rPr>
          <w:rFonts w:cs="Arial"/>
          <w:szCs w:val="22"/>
        </w:rPr>
        <w:t xml:space="preserve"> </w:t>
      </w:r>
      <w:r w:rsidR="00E54577" w:rsidRPr="00ED5B37">
        <w:rPr>
          <w:rFonts w:cs="Arial"/>
          <w:szCs w:val="22"/>
        </w:rPr>
        <w:t>I</w:t>
      </w:r>
      <w:r w:rsidRPr="00ED5B37">
        <w:rPr>
          <w:rFonts w:cs="Arial"/>
          <w:szCs w:val="22"/>
        </w:rPr>
        <w:t>garatá e Nazaré Paulista</w:t>
      </w:r>
      <w:r w:rsidR="00B06DD5">
        <w:rPr>
          <w:rFonts w:cs="Arial"/>
          <w:szCs w:val="22"/>
        </w:rPr>
        <w:t>,</w:t>
      </w:r>
      <w:r w:rsidR="00ED5B37">
        <w:rPr>
          <w:rFonts w:cs="Arial"/>
          <w:szCs w:val="22"/>
        </w:rPr>
        <w:t xml:space="preserve"> no estado de São Paulo</w:t>
      </w:r>
      <w:r w:rsidR="00E54577" w:rsidRPr="00ED5B37">
        <w:rPr>
          <w:rFonts w:cs="Arial"/>
          <w:szCs w:val="22"/>
        </w:rPr>
        <w:t>.</w:t>
      </w:r>
    </w:p>
    <w:p w:rsidR="00E54577" w:rsidRPr="00ED5B37" w:rsidRDefault="00E54577" w:rsidP="00E54577">
      <w:pPr>
        <w:spacing w:before="120"/>
        <w:rPr>
          <w:rFonts w:cs="Arial"/>
          <w:szCs w:val="22"/>
        </w:rPr>
      </w:pPr>
      <w:r w:rsidRPr="00ED5B37">
        <w:rPr>
          <w:rFonts w:cs="Arial"/>
          <w:szCs w:val="22"/>
        </w:rPr>
        <w:t>O Relatório apresenta as razões da proposição do projeto, as características principais do projeto do Sistema, as principais características físico-bióticas e socioeconômicas das áreas de influência do empreendi</w:t>
      </w:r>
      <w:r w:rsidR="00732D36" w:rsidRPr="00ED5B37">
        <w:rPr>
          <w:rFonts w:cs="Arial"/>
          <w:szCs w:val="22"/>
        </w:rPr>
        <w:t>mento, assim como os impactos socio</w:t>
      </w:r>
      <w:r w:rsidRPr="00ED5B37">
        <w:rPr>
          <w:rFonts w:cs="Arial"/>
          <w:szCs w:val="22"/>
        </w:rPr>
        <w:t>ambientais e as medidas destinadas a evitá-los, mitigá-los ou compensá-los.</w:t>
      </w:r>
    </w:p>
    <w:p w:rsidR="001D31E9" w:rsidRDefault="001D31E9">
      <w:pPr>
        <w:spacing w:after="200" w:line="276" w:lineRule="auto"/>
        <w:jc w:val="left"/>
      </w:pPr>
      <w:r>
        <w:br w:type="page"/>
      </w:r>
    </w:p>
    <w:p w:rsidR="00E54577" w:rsidRPr="00D1401D" w:rsidRDefault="00E54577" w:rsidP="00E54577">
      <w:pPr>
        <w:shd w:val="clear" w:color="auto" w:fill="D9D9D9"/>
        <w:spacing w:before="240" w:after="240"/>
        <w:jc w:val="center"/>
        <w:rPr>
          <w:rFonts w:cs="Arial"/>
          <w:b/>
        </w:rPr>
      </w:pPr>
      <w:r w:rsidRPr="00D1401D">
        <w:rPr>
          <w:rFonts w:cs="Arial"/>
          <w:b/>
        </w:rPr>
        <w:lastRenderedPageBreak/>
        <w:t>IDENTIFICAÇÃO DO EMPREENDIMENTO</w:t>
      </w:r>
    </w:p>
    <w:p w:rsidR="00B06DD5" w:rsidRDefault="00B06DD5" w:rsidP="00E54577">
      <w:pPr>
        <w:tabs>
          <w:tab w:val="num" w:pos="1418"/>
        </w:tabs>
        <w:rPr>
          <w:rFonts w:cs="Arial"/>
          <w:szCs w:val="22"/>
        </w:rPr>
      </w:pPr>
      <w:r w:rsidRPr="00B06DD5">
        <w:rPr>
          <w:rFonts w:cs="Arial"/>
          <w:szCs w:val="22"/>
        </w:rPr>
        <w:t xml:space="preserve">Interligação entre as Represas Jaguari (Bacia do Paraíba do Sul) e Atibainha (Bacias </w:t>
      </w:r>
      <w:proofErr w:type="spellStart"/>
      <w:r w:rsidRPr="00B06DD5">
        <w:rPr>
          <w:rFonts w:cs="Arial"/>
          <w:szCs w:val="22"/>
        </w:rPr>
        <w:t>PCJ</w:t>
      </w:r>
      <w:proofErr w:type="spellEnd"/>
      <w:r w:rsidRPr="00B06DD5">
        <w:rPr>
          <w:rFonts w:cs="Arial"/>
          <w:szCs w:val="22"/>
        </w:rPr>
        <w:t>)</w:t>
      </w:r>
    </w:p>
    <w:p w:rsidR="00E54577" w:rsidRPr="00E34BF1" w:rsidRDefault="00613877" w:rsidP="00E54577">
      <w:pPr>
        <w:shd w:val="clear" w:color="auto" w:fill="D9D9D9"/>
        <w:spacing w:before="240" w:after="240"/>
        <w:rPr>
          <w:rFonts w:cs="Arial"/>
          <w:b/>
          <w:szCs w:val="22"/>
        </w:rPr>
      </w:pPr>
      <w:r w:rsidRPr="00E34BF1">
        <w:rPr>
          <w:rFonts w:cs="Arial"/>
          <w:b/>
          <w:szCs w:val="22"/>
        </w:rPr>
        <w:t>IDENTIFICAÇÃO</w:t>
      </w:r>
      <w:r w:rsidR="00E54577" w:rsidRPr="00E34BF1">
        <w:rPr>
          <w:rFonts w:cs="Arial"/>
          <w:b/>
          <w:szCs w:val="22"/>
        </w:rPr>
        <w:t xml:space="preserve"> DO EMPREENDEDOR</w:t>
      </w:r>
    </w:p>
    <w:p w:rsidR="00E54577" w:rsidRPr="00E34BF1" w:rsidRDefault="00E54577" w:rsidP="00E54577">
      <w:pPr>
        <w:rPr>
          <w:rFonts w:cs="Arial"/>
          <w:szCs w:val="22"/>
        </w:rPr>
      </w:pPr>
      <w:r w:rsidRPr="00E34BF1">
        <w:rPr>
          <w:rFonts w:cs="Arial"/>
          <w:szCs w:val="22"/>
        </w:rPr>
        <w:t>Razão Social: Companhia de Saneamento Básico do Estado de São Paulo - Sabesp</w:t>
      </w:r>
    </w:p>
    <w:p w:rsidR="00E54577" w:rsidRPr="00E34BF1" w:rsidRDefault="00E54577" w:rsidP="00E54577">
      <w:pPr>
        <w:rPr>
          <w:rFonts w:cs="Arial"/>
          <w:szCs w:val="22"/>
        </w:rPr>
      </w:pPr>
      <w:r w:rsidRPr="00E34BF1">
        <w:rPr>
          <w:rFonts w:cs="Arial"/>
          <w:szCs w:val="22"/>
        </w:rPr>
        <w:t>CNPJ: 43.776.517/0001-80</w:t>
      </w:r>
    </w:p>
    <w:p w:rsidR="00E54577" w:rsidRPr="00E34BF1" w:rsidRDefault="00E54577" w:rsidP="00E54577">
      <w:pPr>
        <w:rPr>
          <w:rFonts w:cs="Arial"/>
          <w:szCs w:val="22"/>
        </w:rPr>
      </w:pPr>
      <w:r w:rsidRPr="00E34BF1">
        <w:rPr>
          <w:rFonts w:cs="Arial"/>
          <w:szCs w:val="22"/>
        </w:rPr>
        <w:t>Superintendência de Gestão de Empreendimentos – TE</w:t>
      </w:r>
    </w:p>
    <w:p w:rsidR="00E54577" w:rsidRPr="00E34BF1" w:rsidRDefault="00E54577" w:rsidP="00E54577">
      <w:pPr>
        <w:rPr>
          <w:rFonts w:cs="Arial"/>
          <w:szCs w:val="22"/>
        </w:rPr>
      </w:pPr>
      <w:r w:rsidRPr="00E34BF1">
        <w:rPr>
          <w:rFonts w:cs="Arial"/>
          <w:szCs w:val="22"/>
        </w:rPr>
        <w:t xml:space="preserve">Rua </w:t>
      </w:r>
      <w:r w:rsidR="00E57579" w:rsidRPr="00E34BF1">
        <w:rPr>
          <w:rFonts w:cs="Arial"/>
          <w:szCs w:val="22"/>
        </w:rPr>
        <w:t>Costa Carvalho</w:t>
      </w:r>
      <w:r w:rsidRPr="00E34BF1">
        <w:rPr>
          <w:rFonts w:cs="Arial"/>
          <w:szCs w:val="22"/>
        </w:rPr>
        <w:t>, 3</w:t>
      </w:r>
      <w:r w:rsidR="00E57579" w:rsidRPr="00E34BF1">
        <w:rPr>
          <w:rFonts w:cs="Arial"/>
          <w:szCs w:val="22"/>
        </w:rPr>
        <w:t>00,</w:t>
      </w:r>
      <w:r w:rsidRPr="00E34BF1">
        <w:rPr>
          <w:rFonts w:cs="Arial"/>
          <w:szCs w:val="22"/>
        </w:rPr>
        <w:t xml:space="preserve"> Pinheiros, CEP 05429-010 São Paulo – SP</w:t>
      </w:r>
    </w:p>
    <w:p w:rsidR="00E54577" w:rsidRPr="00E34BF1" w:rsidRDefault="00E54577" w:rsidP="00E54577">
      <w:pPr>
        <w:rPr>
          <w:rFonts w:cs="Arial"/>
          <w:szCs w:val="22"/>
        </w:rPr>
      </w:pPr>
      <w:r w:rsidRPr="00E34BF1">
        <w:rPr>
          <w:rFonts w:cs="Arial"/>
          <w:szCs w:val="22"/>
        </w:rPr>
        <w:t>Fone: (11) 3388-8225</w:t>
      </w:r>
    </w:p>
    <w:p w:rsidR="00E54577" w:rsidRPr="00E34BF1" w:rsidRDefault="00E54577" w:rsidP="00E54577">
      <w:pPr>
        <w:rPr>
          <w:rFonts w:cs="Arial"/>
          <w:szCs w:val="22"/>
        </w:rPr>
      </w:pPr>
      <w:r w:rsidRPr="00E34BF1">
        <w:rPr>
          <w:rFonts w:cs="Arial"/>
          <w:szCs w:val="22"/>
        </w:rPr>
        <w:t xml:space="preserve">Representante legal: Eng. Silvio </w:t>
      </w:r>
      <w:proofErr w:type="spellStart"/>
      <w:r w:rsidRPr="00E34BF1">
        <w:rPr>
          <w:rFonts w:cs="Arial"/>
          <w:szCs w:val="22"/>
        </w:rPr>
        <w:t>Leifert</w:t>
      </w:r>
      <w:proofErr w:type="spellEnd"/>
      <w:r w:rsidRPr="00E34BF1">
        <w:rPr>
          <w:rFonts w:cs="Arial"/>
          <w:szCs w:val="22"/>
        </w:rPr>
        <w:t xml:space="preserve"> – Superintendente de Gestão de Empreendimentos</w:t>
      </w:r>
    </w:p>
    <w:p w:rsidR="00E54577" w:rsidRPr="00E34BF1" w:rsidRDefault="00E54577" w:rsidP="00E54577">
      <w:pPr>
        <w:rPr>
          <w:rFonts w:cs="Arial"/>
          <w:szCs w:val="22"/>
        </w:rPr>
      </w:pPr>
      <w:r w:rsidRPr="00E34BF1">
        <w:rPr>
          <w:rFonts w:cs="Arial"/>
          <w:szCs w:val="22"/>
        </w:rPr>
        <w:t>RG: 5.761.049.</w:t>
      </w:r>
      <w:r w:rsidRPr="00E34BF1">
        <w:rPr>
          <w:rFonts w:cs="Arial"/>
          <w:szCs w:val="22"/>
        </w:rPr>
        <w:tab/>
        <w:t>CPF: 011.772.948-50.</w:t>
      </w:r>
    </w:p>
    <w:p w:rsidR="00B55C4E" w:rsidRDefault="00B55C4E" w:rsidP="00B55C4E">
      <w:r w:rsidRPr="00B76C04">
        <w:t xml:space="preserve">Pessoa de contato: Eng. </w:t>
      </w:r>
      <w:r>
        <w:t xml:space="preserve">Priscila </w:t>
      </w:r>
      <w:proofErr w:type="spellStart"/>
      <w:r>
        <w:t>Pantaleoni</w:t>
      </w:r>
      <w:proofErr w:type="spellEnd"/>
      <w:r>
        <w:t xml:space="preserve"> </w:t>
      </w:r>
      <w:proofErr w:type="spellStart"/>
      <w:r>
        <w:t>Mariaca</w:t>
      </w:r>
      <w:proofErr w:type="spellEnd"/>
      <w:r w:rsidRPr="00B76C04">
        <w:t>. Fone (11) 3388-8320</w:t>
      </w:r>
    </w:p>
    <w:p w:rsidR="00AF002A" w:rsidRPr="00B76C04" w:rsidRDefault="00AF002A" w:rsidP="00B55C4E"/>
    <w:p w:rsidR="00E54577" w:rsidRPr="00E34BF1" w:rsidRDefault="00E54577" w:rsidP="00E54577">
      <w:pPr>
        <w:shd w:val="clear" w:color="auto" w:fill="D9D9D9"/>
        <w:spacing w:before="240" w:after="240"/>
        <w:rPr>
          <w:rFonts w:cs="Arial"/>
          <w:b/>
          <w:szCs w:val="22"/>
        </w:rPr>
      </w:pPr>
      <w:r w:rsidRPr="00E34BF1">
        <w:rPr>
          <w:rFonts w:cs="Arial"/>
          <w:b/>
          <w:szCs w:val="22"/>
        </w:rPr>
        <w:t>IDENTIFICAÇÃO DA</w:t>
      </w:r>
      <w:r w:rsidR="00CD3A0F">
        <w:rPr>
          <w:rFonts w:cs="Arial"/>
          <w:b/>
          <w:szCs w:val="22"/>
        </w:rPr>
        <w:t xml:space="preserve"> EMPRESA RESPONSÁVEL</w:t>
      </w:r>
      <w:r w:rsidRPr="00E34BF1">
        <w:rPr>
          <w:rFonts w:cs="Arial"/>
          <w:b/>
          <w:szCs w:val="22"/>
        </w:rPr>
        <w:t xml:space="preserve"> PELO ESTUDO</w:t>
      </w:r>
      <w:r w:rsidR="008017F5" w:rsidRPr="00E34BF1">
        <w:rPr>
          <w:rFonts w:cs="Arial"/>
          <w:b/>
          <w:szCs w:val="22"/>
        </w:rPr>
        <w:t xml:space="preserve"> AMBIENTAL</w:t>
      </w:r>
    </w:p>
    <w:p w:rsidR="00E54577" w:rsidRPr="00E34BF1" w:rsidRDefault="00E54577" w:rsidP="00E54577">
      <w:pPr>
        <w:rPr>
          <w:rFonts w:cs="Arial"/>
          <w:szCs w:val="22"/>
        </w:rPr>
      </w:pPr>
      <w:r w:rsidRPr="00E34BF1">
        <w:rPr>
          <w:rFonts w:cs="Arial"/>
          <w:szCs w:val="22"/>
        </w:rPr>
        <w:t>Razão social: Prime Engenharia e Comércio Ltda.</w:t>
      </w:r>
    </w:p>
    <w:p w:rsidR="00E54577" w:rsidRPr="00E34BF1" w:rsidRDefault="00E54577" w:rsidP="00E54577">
      <w:pPr>
        <w:rPr>
          <w:rFonts w:cs="Arial"/>
          <w:szCs w:val="22"/>
        </w:rPr>
      </w:pPr>
      <w:r w:rsidRPr="00E34BF1">
        <w:rPr>
          <w:rFonts w:cs="Arial"/>
          <w:szCs w:val="22"/>
        </w:rPr>
        <w:t>CNPJ: 62.803.473/0001-84</w:t>
      </w:r>
    </w:p>
    <w:p w:rsidR="00E54577" w:rsidRPr="00E34BF1" w:rsidRDefault="00E54577" w:rsidP="00E54577">
      <w:pPr>
        <w:rPr>
          <w:rFonts w:cs="Arial"/>
          <w:szCs w:val="22"/>
        </w:rPr>
      </w:pPr>
      <w:r w:rsidRPr="00E34BF1">
        <w:rPr>
          <w:rFonts w:cs="Arial"/>
          <w:szCs w:val="22"/>
        </w:rPr>
        <w:t>Endereço: Av. Vereador José Diniz, 2466, Campo Belo, CEP: 04604-004, São Paulo, SP</w:t>
      </w:r>
    </w:p>
    <w:p w:rsidR="00E54577" w:rsidRPr="00E34BF1" w:rsidRDefault="00E54577" w:rsidP="00E54577">
      <w:pPr>
        <w:rPr>
          <w:rFonts w:cs="Arial"/>
          <w:szCs w:val="22"/>
        </w:rPr>
      </w:pPr>
      <w:r w:rsidRPr="00E34BF1">
        <w:rPr>
          <w:rFonts w:cs="Arial"/>
          <w:szCs w:val="22"/>
        </w:rPr>
        <w:t>Telefone: (11) 5535-1618</w:t>
      </w:r>
      <w:r w:rsidRPr="00E34BF1">
        <w:rPr>
          <w:rFonts w:cs="Arial"/>
          <w:szCs w:val="22"/>
        </w:rPr>
        <w:tab/>
        <w:t>Fax: (11) 5535-1618 R. 13</w:t>
      </w:r>
    </w:p>
    <w:p w:rsidR="00E54577" w:rsidRPr="00E34BF1" w:rsidRDefault="00E54577" w:rsidP="00E54577">
      <w:pPr>
        <w:rPr>
          <w:rFonts w:cs="Arial"/>
          <w:szCs w:val="22"/>
        </w:rPr>
      </w:pPr>
      <w:r w:rsidRPr="00E34BF1">
        <w:rPr>
          <w:rFonts w:cs="Arial"/>
          <w:szCs w:val="22"/>
        </w:rPr>
        <w:t xml:space="preserve">Representantes legais: </w:t>
      </w:r>
    </w:p>
    <w:p w:rsidR="00E54577" w:rsidRPr="00E34BF1" w:rsidRDefault="00E54577" w:rsidP="00E54577">
      <w:pPr>
        <w:rPr>
          <w:rFonts w:cs="Arial"/>
          <w:szCs w:val="22"/>
        </w:rPr>
      </w:pPr>
      <w:r w:rsidRPr="00E34BF1">
        <w:rPr>
          <w:rFonts w:cs="Arial"/>
          <w:szCs w:val="22"/>
        </w:rPr>
        <w:t>- Carlos Henrique Aranha - Diretor</w:t>
      </w:r>
    </w:p>
    <w:p w:rsidR="00E54577" w:rsidRPr="00E34BF1" w:rsidRDefault="00E54577" w:rsidP="00E54577">
      <w:pPr>
        <w:rPr>
          <w:rFonts w:cs="Arial"/>
          <w:szCs w:val="22"/>
        </w:rPr>
      </w:pPr>
      <w:r w:rsidRPr="00E34BF1">
        <w:rPr>
          <w:rFonts w:cs="Arial"/>
          <w:szCs w:val="22"/>
        </w:rPr>
        <w:t>- Guillermo Raul Fernandes d’Oliveira - Diretor</w:t>
      </w:r>
    </w:p>
    <w:p w:rsidR="00E54577" w:rsidRPr="00E34BF1" w:rsidRDefault="00E54577" w:rsidP="00E54577">
      <w:pPr>
        <w:rPr>
          <w:rFonts w:cs="Arial"/>
          <w:szCs w:val="22"/>
        </w:rPr>
      </w:pPr>
      <w:r w:rsidRPr="00E34BF1">
        <w:rPr>
          <w:rFonts w:cs="Arial"/>
          <w:szCs w:val="22"/>
        </w:rPr>
        <w:t>Responsável Técnico: Eng. Civil Carlos Henrique Aranha, CREA 0600573692</w:t>
      </w:r>
    </w:p>
    <w:p w:rsidR="00E54577" w:rsidRPr="00E34BF1" w:rsidRDefault="00E54577" w:rsidP="00E54577">
      <w:pPr>
        <w:rPr>
          <w:rFonts w:cs="Arial"/>
          <w:szCs w:val="22"/>
        </w:rPr>
      </w:pPr>
      <w:r w:rsidRPr="00E34BF1">
        <w:rPr>
          <w:rFonts w:cs="Arial"/>
          <w:szCs w:val="22"/>
        </w:rPr>
        <w:t>Pessoa de contato: Guillermo Fernandes d’Oliveira – Coordenador</w:t>
      </w:r>
    </w:p>
    <w:p w:rsidR="00E54577" w:rsidRDefault="00E54577" w:rsidP="00E54577">
      <w:proofErr w:type="gramStart"/>
      <w:r w:rsidRPr="00E34BF1">
        <w:rPr>
          <w:rFonts w:cs="Arial"/>
          <w:szCs w:val="22"/>
        </w:rPr>
        <w:t>e-mail</w:t>
      </w:r>
      <w:proofErr w:type="gramEnd"/>
      <w:r w:rsidRPr="00E34BF1">
        <w:rPr>
          <w:rFonts w:cs="Arial"/>
          <w:szCs w:val="22"/>
        </w:rPr>
        <w:t xml:space="preserve">: </w:t>
      </w:r>
      <w:hyperlink r:id="rId9" w:history="1">
        <w:r w:rsidRPr="00E34BF1">
          <w:rPr>
            <w:rStyle w:val="Hyperlink"/>
            <w:rFonts w:cs="Arial"/>
            <w:szCs w:val="22"/>
          </w:rPr>
          <w:t>guillermo.oliveira@primeng.com.br</w:t>
        </w:r>
      </w:hyperlink>
    </w:p>
    <w:p w:rsidR="00B10E05" w:rsidRDefault="00B10E05">
      <w:pPr>
        <w:spacing w:after="200" w:line="276" w:lineRule="auto"/>
        <w:jc w:val="left"/>
      </w:pPr>
      <w:r>
        <w:br w:type="page"/>
      </w:r>
    </w:p>
    <w:p w:rsidR="00E54577" w:rsidRPr="00532FD7" w:rsidRDefault="00D1401D" w:rsidP="00E54577">
      <w:pPr>
        <w:shd w:val="clear" w:color="auto" w:fill="D9D9D9"/>
        <w:spacing w:before="240" w:after="240"/>
        <w:jc w:val="center"/>
        <w:rPr>
          <w:rFonts w:cs="Arial"/>
          <w:b/>
          <w:szCs w:val="22"/>
        </w:rPr>
      </w:pPr>
      <w:r w:rsidRPr="00532FD7">
        <w:rPr>
          <w:rFonts w:cs="Arial"/>
          <w:b/>
          <w:szCs w:val="22"/>
        </w:rPr>
        <w:lastRenderedPageBreak/>
        <w:t>SUMÁRIO</w:t>
      </w:r>
    </w:p>
    <w:p w:rsidR="00D446F8" w:rsidRDefault="00D446F8" w:rsidP="00E54577">
      <w:pPr>
        <w:rPr>
          <w:rFonts w:cs="Arial"/>
          <w:b/>
          <w:szCs w:val="22"/>
        </w:rPr>
      </w:pPr>
    </w:p>
    <w:p w:rsidR="00E54577" w:rsidRPr="00532FD7" w:rsidRDefault="00E54577" w:rsidP="00EC2CDF">
      <w:pPr>
        <w:tabs>
          <w:tab w:val="right" w:pos="9356"/>
          <w:tab w:val="right" w:pos="9809"/>
        </w:tabs>
        <w:rPr>
          <w:rFonts w:cs="Arial"/>
          <w:b/>
          <w:szCs w:val="22"/>
        </w:rPr>
      </w:pPr>
      <w:r w:rsidRPr="00532FD7">
        <w:rPr>
          <w:rFonts w:cs="Arial"/>
          <w:b/>
          <w:szCs w:val="22"/>
        </w:rPr>
        <w:t>Apresentação</w:t>
      </w:r>
      <w:r w:rsidR="004C3747">
        <w:rPr>
          <w:rFonts w:cs="Arial"/>
          <w:b/>
          <w:szCs w:val="22"/>
        </w:rPr>
        <w:tab/>
      </w:r>
    </w:p>
    <w:sdt>
      <w:sdtPr>
        <w:rPr>
          <w:rFonts w:ascii="Verdana" w:eastAsia="Times New Roman" w:hAnsi="Verdana" w:cs="Times New Roman"/>
          <w:b w:val="0"/>
          <w:bCs w:val="0"/>
          <w:color w:val="auto"/>
          <w:sz w:val="20"/>
          <w:szCs w:val="20"/>
          <w:lang w:eastAsia="pt-BR"/>
        </w:rPr>
        <w:id w:val="10273852"/>
        <w:docPartObj>
          <w:docPartGallery w:val="Table of Contents"/>
          <w:docPartUnique/>
        </w:docPartObj>
      </w:sdtPr>
      <w:sdtEndPr>
        <w:rPr>
          <w:rFonts w:ascii="Arial" w:hAnsi="Arial"/>
          <w:sz w:val="22"/>
        </w:rPr>
      </w:sdtEndPr>
      <w:sdtContent>
        <w:p w:rsidR="00D446F8" w:rsidRDefault="00D446F8" w:rsidP="004F7F3F">
          <w:pPr>
            <w:pStyle w:val="CabealhodoSumrio"/>
            <w:tabs>
              <w:tab w:val="right" w:pos="9356"/>
            </w:tabs>
          </w:pPr>
        </w:p>
        <w:p w:rsidR="004F7F3F" w:rsidRDefault="006F485B" w:rsidP="004F7F3F">
          <w:pPr>
            <w:pStyle w:val="Sumrio1"/>
            <w:tabs>
              <w:tab w:val="right" w:pos="9356"/>
            </w:tabs>
            <w:rPr>
              <w:rFonts w:asciiTheme="minorHAnsi" w:eastAsiaTheme="minorEastAsia" w:hAnsiTheme="minorHAnsi" w:cstheme="minorBidi"/>
              <w:szCs w:val="22"/>
            </w:rPr>
          </w:pPr>
          <w:r>
            <w:fldChar w:fldCharType="begin"/>
          </w:r>
          <w:r w:rsidR="00D446F8">
            <w:instrText xml:space="preserve"> TOC \o "1-3" \h \z \u </w:instrText>
          </w:r>
          <w:r>
            <w:fldChar w:fldCharType="separate"/>
          </w:r>
          <w:hyperlink w:anchor="_Toc412388491" w:history="1">
            <w:r w:rsidR="004F7F3F" w:rsidRPr="00A75E61">
              <w:rPr>
                <w:rStyle w:val="Hyperlink"/>
              </w:rPr>
              <w:t>1.</w:t>
            </w:r>
            <w:r w:rsidR="004F7F3F">
              <w:rPr>
                <w:rFonts w:asciiTheme="minorHAnsi" w:eastAsiaTheme="minorEastAsia" w:hAnsiTheme="minorHAnsi" w:cstheme="minorBidi"/>
                <w:szCs w:val="22"/>
              </w:rPr>
              <w:tab/>
            </w:r>
            <w:r w:rsidR="004F7F3F" w:rsidRPr="00A75E61">
              <w:rPr>
                <w:rStyle w:val="Hyperlink"/>
              </w:rPr>
              <w:t>Metodologia dos Estudos Ambientais</w:t>
            </w:r>
            <w:r w:rsidR="004F7F3F">
              <w:rPr>
                <w:webHidden/>
              </w:rPr>
              <w:tab/>
            </w:r>
            <w:r w:rsidR="004F7F3F">
              <w:rPr>
                <w:webHidden/>
              </w:rPr>
              <w:fldChar w:fldCharType="begin"/>
            </w:r>
            <w:r w:rsidR="004F7F3F">
              <w:rPr>
                <w:webHidden/>
              </w:rPr>
              <w:instrText xml:space="preserve"> PAGEREF _Toc412388491 \h </w:instrText>
            </w:r>
            <w:r w:rsidR="004F7F3F">
              <w:rPr>
                <w:webHidden/>
              </w:rPr>
            </w:r>
            <w:r w:rsidR="004F7F3F">
              <w:rPr>
                <w:webHidden/>
              </w:rPr>
              <w:fldChar w:fldCharType="separate"/>
            </w:r>
            <w:r w:rsidR="004F7F3F">
              <w:rPr>
                <w:webHidden/>
              </w:rPr>
              <w:t>5</w:t>
            </w:r>
            <w:r w:rsidR="004F7F3F">
              <w:rPr>
                <w:webHidden/>
              </w:rPr>
              <w:fldChar w:fldCharType="end"/>
            </w:r>
          </w:hyperlink>
        </w:p>
        <w:p w:rsidR="004F7F3F" w:rsidRDefault="004F7F3F" w:rsidP="004F7F3F">
          <w:pPr>
            <w:pStyle w:val="Sumrio1"/>
            <w:tabs>
              <w:tab w:val="right" w:pos="9356"/>
            </w:tabs>
            <w:rPr>
              <w:rFonts w:asciiTheme="minorHAnsi" w:eastAsiaTheme="minorEastAsia" w:hAnsiTheme="minorHAnsi" w:cstheme="minorBidi"/>
              <w:szCs w:val="22"/>
            </w:rPr>
          </w:pPr>
          <w:hyperlink w:anchor="_Toc412388492" w:history="1">
            <w:r w:rsidRPr="00A75E61">
              <w:rPr>
                <w:rStyle w:val="Hyperlink"/>
              </w:rPr>
              <w:t>2.</w:t>
            </w:r>
            <w:r>
              <w:rPr>
                <w:rFonts w:asciiTheme="minorHAnsi" w:eastAsiaTheme="minorEastAsia" w:hAnsiTheme="minorHAnsi" w:cstheme="minorBidi"/>
                <w:szCs w:val="22"/>
              </w:rPr>
              <w:tab/>
            </w:r>
            <w:r w:rsidRPr="00A75E61">
              <w:rPr>
                <w:rStyle w:val="Hyperlink"/>
              </w:rPr>
              <w:t>O Empreendimento</w:t>
            </w:r>
            <w:r>
              <w:rPr>
                <w:webHidden/>
              </w:rPr>
              <w:tab/>
            </w:r>
            <w:r>
              <w:rPr>
                <w:webHidden/>
              </w:rPr>
              <w:fldChar w:fldCharType="begin"/>
            </w:r>
            <w:r>
              <w:rPr>
                <w:webHidden/>
              </w:rPr>
              <w:instrText xml:space="preserve"> PAGEREF _Toc412388492 \h </w:instrText>
            </w:r>
            <w:r>
              <w:rPr>
                <w:webHidden/>
              </w:rPr>
            </w:r>
            <w:r>
              <w:rPr>
                <w:webHidden/>
              </w:rPr>
              <w:fldChar w:fldCharType="separate"/>
            </w:r>
            <w:r>
              <w:rPr>
                <w:webHidden/>
              </w:rPr>
              <w:t>7</w:t>
            </w:r>
            <w:r>
              <w:rPr>
                <w:webHidden/>
              </w:rPr>
              <w:fldChar w:fldCharType="end"/>
            </w:r>
          </w:hyperlink>
        </w:p>
        <w:p w:rsidR="004F7F3F" w:rsidRDefault="004F7F3F" w:rsidP="004F7F3F">
          <w:pPr>
            <w:pStyle w:val="Sumrio1"/>
            <w:tabs>
              <w:tab w:val="right" w:pos="9356"/>
            </w:tabs>
            <w:rPr>
              <w:rFonts w:asciiTheme="minorHAnsi" w:eastAsiaTheme="minorEastAsia" w:hAnsiTheme="minorHAnsi" w:cstheme="minorBidi"/>
              <w:szCs w:val="22"/>
            </w:rPr>
          </w:pPr>
          <w:hyperlink w:anchor="_Toc412388493" w:history="1">
            <w:r w:rsidRPr="00A75E61">
              <w:rPr>
                <w:rStyle w:val="Hyperlink"/>
              </w:rPr>
              <w:t>3.</w:t>
            </w:r>
            <w:r>
              <w:rPr>
                <w:rFonts w:asciiTheme="minorHAnsi" w:eastAsiaTheme="minorEastAsia" w:hAnsiTheme="minorHAnsi" w:cstheme="minorBidi"/>
                <w:szCs w:val="22"/>
              </w:rPr>
              <w:tab/>
            </w:r>
            <w:r w:rsidRPr="00A75E61">
              <w:rPr>
                <w:rStyle w:val="Hyperlink"/>
              </w:rPr>
              <w:t>Objetivos e Justificativa: A Recuperação do Sistema Cantareira</w:t>
            </w:r>
            <w:r>
              <w:rPr>
                <w:webHidden/>
              </w:rPr>
              <w:tab/>
            </w:r>
            <w:r>
              <w:rPr>
                <w:webHidden/>
              </w:rPr>
              <w:fldChar w:fldCharType="begin"/>
            </w:r>
            <w:r>
              <w:rPr>
                <w:webHidden/>
              </w:rPr>
              <w:instrText xml:space="preserve"> PAGEREF _Toc412388493 \h </w:instrText>
            </w:r>
            <w:r>
              <w:rPr>
                <w:webHidden/>
              </w:rPr>
            </w:r>
            <w:r>
              <w:rPr>
                <w:webHidden/>
              </w:rPr>
              <w:fldChar w:fldCharType="separate"/>
            </w:r>
            <w:r>
              <w:rPr>
                <w:webHidden/>
              </w:rPr>
              <w:t>10</w:t>
            </w:r>
            <w:r>
              <w:rPr>
                <w:webHidden/>
              </w:rPr>
              <w:fldChar w:fldCharType="end"/>
            </w:r>
          </w:hyperlink>
        </w:p>
        <w:p w:rsidR="004F7F3F" w:rsidRDefault="004F7F3F" w:rsidP="004F7F3F">
          <w:pPr>
            <w:pStyle w:val="Sumrio1"/>
            <w:tabs>
              <w:tab w:val="right" w:pos="9356"/>
            </w:tabs>
            <w:rPr>
              <w:rFonts w:asciiTheme="minorHAnsi" w:eastAsiaTheme="minorEastAsia" w:hAnsiTheme="minorHAnsi" w:cstheme="minorBidi"/>
              <w:szCs w:val="22"/>
            </w:rPr>
          </w:pPr>
          <w:hyperlink w:anchor="_Toc412388494" w:history="1">
            <w:r w:rsidRPr="00A75E61">
              <w:rPr>
                <w:rStyle w:val="Hyperlink"/>
              </w:rPr>
              <w:t>4.</w:t>
            </w:r>
            <w:r>
              <w:rPr>
                <w:rFonts w:asciiTheme="minorHAnsi" w:eastAsiaTheme="minorEastAsia" w:hAnsiTheme="minorHAnsi" w:cstheme="minorBidi"/>
                <w:szCs w:val="22"/>
              </w:rPr>
              <w:tab/>
            </w:r>
            <w:r w:rsidRPr="00A75E61">
              <w:rPr>
                <w:rStyle w:val="Hyperlink"/>
              </w:rPr>
              <w:t>Estudo de Alternativas</w:t>
            </w:r>
            <w:r>
              <w:rPr>
                <w:webHidden/>
              </w:rPr>
              <w:tab/>
            </w:r>
            <w:r>
              <w:rPr>
                <w:webHidden/>
              </w:rPr>
              <w:fldChar w:fldCharType="begin"/>
            </w:r>
            <w:r>
              <w:rPr>
                <w:webHidden/>
              </w:rPr>
              <w:instrText xml:space="preserve"> PAGEREF _Toc412388494 \h </w:instrText>
            </w:r>
            <w:r>
              <w:rPr>
                <w:webHidden/>
              </w:rPr>
            </w:r>
            <w:r>
              <w:rPr>
                <w:webHidden/>
              </w:rPr>
              <w:fldChar w:fldCharType="separate"/>
            </w:r>
            <w:r>
              <w:rPr>
                <w:webHidden/>
              </w:rPr>
              <w:t>15</w:t>
            </w:r>
            <w:r>
              <w:rPr>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495" w:history="1">
            <w:r w:rsidRPr="00A75E61">
              <w:rPr>
                <w:rStyle w:val="Hyperlink"/>
                <w:rFonts w:ascii="Arial Negrito" w:hAnsi="Arial Negrito" w:cs="Arial"/>
                <w:noProof/>
              </w:rPr>
              <w:t>4.1.</w:t>
            </w:r>
            <w:r>
              <w:rPr>
                <w:rFonts w:asciiTheme="minorHAnsi" w:eastAsiaTheme="minorEastAsia" w:hAnsiTheme="minorHAnsi" w:cstheme="minorBidi"/>
                <w:noProof/>
                <w:szCs w:val="22"/>
              </w:rPr>
              <w:tab/>
            </w:r>
            <w:r w:rsidRPr="00A75E61">
              <w:rPr>
                <w:rStyle w:val="Hyperlink"/>
                <w:rFonts w:cs="Arial"/>
                <w:noProof/>
              </w:rPr>
              <w:t>Condicionantes para a Formulação das Alternativas de Concepção</w:t>
            </w:r>
            <w:r>
              <w:rPr>
                <w:noProof/>
                <w:webHidden/>
              </w:rPr>
              <w:tab/>
            </w:r>
            <w:r>
              <w:rPr>
                <w:noProof/>
                <w:webHidden/>
              </w:rPr>
              <w:fldChar w:fldCharType="begin"/>
            </w:r>
            <w:r>
              <w:rPr>
                <w:noProof/>
                <w:webHidden/>
              </w:rPr>
              <w:instrText xml:space="preserve"> PAGEREF _Toc412388495 \h </w:instrText>
            </w:r>
            <w:r>
              <w:rPr>
                <w:noProof/>
                <w:webHidden/>
              </w:rPr>
            </w:r>
            <w:r>
              <w:rPr>
                <w:noProof/>
                <w:webHidden/>
              </w:rPr>
              <w:fldChar w:fldCharType="separate"/>
            </w:r>
            <w:r>
              <w:rPr>
                <w:noProof/>
                <w:webHidden/>
              </w:rPr>
              <w:t>15</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496" w:history="1">
            <w:r w:rsidRPr="00A75E61">
              <w:rPr>
                <w:rStyle w:val="Hyperlink"/>
                <w:rFonts w:ascii="Arial Negrito" w:hAnsi="Arial Negrito" w:cs="Arial"/>
                <w:noProof/>
              </w:rPr>
              <w:t>4.2.</w:t>
            </w:r>
            <w:r>
              <w:rPr>
                <w:rFonts w:asciiTheme="minorHAnsi" w:eastAsiaTheme="minorEastAsia" w:hAnsiTheme="minorHAnsi" w:cstheme="minorBidi"/>
                <w:noProof/>
                <w:szCs w:val="22"/>
              </w:rPr>
              <w:tab/>
            </w:r>
            <w:r w:rsidRPr="00A75E61">
              <w:rPr>
                <w:rStyle w:val="Hyperlink"/>
                <w:rFonts w:cs="Arial"/>
                <w:noProof/>
              </w:rPr>
              <w:t>Alternativas Locacionais</w:t>
            </w:r>
            <w:r>
              <w:rPr>
                <w:noProof/>
                <w:webHidden/>
              </w:rPr>
              <w:tab/>
            </w:r>
            <w:r>
              <w:rPr>
                <w:noProof/>
                <w:webHidden/>
              </w:rPr>
              <w:fldChar w:fldCharType="begin"/>
            </w:r>
            <w:r>
              <w:rPr>
                <w:noProof/>
                <w:webHidden/>
              </w:rPr>
              <w:instrText xml:space="preserve"> PAGEREF _Toc412388496 \h </w:instrText>
            </w:r>
            <w:r>
              <w:rPr>
                <w:noProof/>
                <w:webHidden/>
              </w:rPr>
            </w:r>
            <w:r>
              <w:rPr>
                <w:noProof/>
                <w:webHidden/>
              </w:rPr>
              <w:fldChar w:fldCharType="separate"/>
            </w:r>
            <w:r>
              <w:rPr>
                <w:noProof/>
                <w:webHidden/>
              </w:rPr>
              <w:t>15</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497" w:history="1">
            <w:r w:rsidRPr="00A75E61">
              <w:rPr>
                <w:rStyle w:val="Hyperlink"/>
                <w:rFonts w:ascii="Arial Negrito" w:hAnsi="Arial Negrito" w:cs="Arial"/>
                <w:noProof/>
              </w:rPr>
              <w:t>4.3.</w:t>
            </w:r>
            <w:r>
              <w:rPr>
                <w:rFonts w:asciiTheme="minorHAnsi" w:eastAsiaTheme="minorEastAsia" w:hAnsiTheme="minorHAnsi" w:cstheme="minorBidi"/>
                <w:noProof/>
                <w:szCs w:val="22"/>
              </w:rPr>
              <w:tab/>
            </w:r>
            <w:r w:rsidRPr="00A75E61">
              <w:rPr>
                <w:rStyle w:val="Hyperlink"/>
                <w:rFonts w:cs="Arial"/>
                <w:noProof/>
              </w:rPr>
              <w:t>Consolidação dos Resultados de Avaliação Ambiental das Alternativas</w:t>
            </w:r>
            <w:r>
              <w:rPr>
                <w:noProof/>
                <w:webHidden/>
              </w:rPr>
              <w:tab/>
            </w:r>
            <w:r>
              <w:rPr>
                <w:noProof/>
                <w:webHidden/>
              </w:rPr>
              <w:fldChar w:fldCharType="begin"/>
            </w:r>
            <w:r>
              <w:rPr>
                <w:noProof/>
                <w:webHidden/>
              </w:rPr>
              <w:instrText xml:space="preserve"> PAGEREF _Toc412388497 \h </w:instrText>
            </w:r>
            <w:r>
              <w:rPr>
                <w:noProof/>
                <w:webHidden/>
              </w:rPr>
            </w:r>
            <w:r>
              <w:rPr>
                <w:noProof/>
                <w:webHidden/>
              </w:rPr>
              <w:fldChar w:fldCharType="separate"/>
            </w:r>
            <w:r>
              <w:rPr>
                <w:noProof/>
                <w:webHidden/>
              </w:rPr>
              <w:t>17</w:t>
            </w:r>
            <w:r>
              <w:rPr>
                <w:noProof/>
                <w:webHidden/>
              </w:rPr>
              <w:fldChar w:fldCharType="end"/>
            </w:r>
          </w:hyperlink>
        </w:p>
        <w:p w:rsidR="004F7F3F" w:rsidRDefault="004F7F3F" w:rsidP="004F7F3F">
          <w:pPr>
            <w:pStyle w:val="Sumrio1"/>
            <w:tabs>
              <w:tab w:val="right" w:pos="9356"/>
            </w:tabs>
            <w:rPr>
              <w:rFonts w:asciiTheme="minorHAnsi" w:eastAsiaTheme="minorEastAsia" w:hAnsiTheme="minorHAnsi" w:cstheme="minorBidi"/>
              <w:szCs w:val="22"/>
            </w:rPr>
          </w:pPr>
          <w:hyperlink w:anchor="_Toc412388498" w:history="1">
            <w:r w:rsidRPr="00A75E61">
              <w:rPr>
                <w:rStyle w:val="Hyperlink"/>
              </w:rPr>
              <w:t>5.</w:t>
            </w:r>
            <w:r>
              <w:rPr>
                <w:rFonts w:asciiTheme="minorHAnsi" w:eastAsiaTheme="minorEastAsia" w:hAnsiTheme="minorHAnsi" w:cstheme="minorBidi"/>
                <w:szCs w:val="22"/>
              </w:rPr>
              <w:tab/>
            </w:r>
            <w:r w:rsidRPr="00A75E61">
              <w:rPr>
                <w:rStyle w:val="Hyperlink"/>
              </w:rPr>
              <w:t>Características do Empreendimento</w:t>
            </w:r>
            <w:r>
              <w:rPr>
                <w:webHidden/>
              </w:rPr>
              <w:tab/>
            </w:r>
            <w:r>
              <w:rPr>
                <w:webHidden/>
              </w:rPr>
              <w:fldChar w:fldCharType="begin"/>
            </w:r>
            <w:r>
              <w:rPr>
                <w:webHidden/>
              </w:rPr>
              <w:instrText xml:space="preserve"> PAGEREF _Toc412388498 \h </w:instrText>
            </w:r>
            <w:r>
              <w:rPr>
                <w:webHidden/>
              </w:rPr>
            </w:r>
            <w:r>
              <w:rPr>
                <w:webHidden/>
              </w:rPr>
              <w:fldChar w:fldCharType="separate"/>
            </w:r>
            <w:r>
              <w:rPr>
                <w:webHidden/>
              </w:rPr>
              <w:t>18</w:t>
            </w:r>
            <w:r>
              <w:rPr>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499" w:history="1">
            <w:r w:rsidRPr="00A75E61">
              <w:rPr>
                <w:rStyle w:val="Hyperlink"/>
                <w:rFonts w:ascii="Arial Negrito" w:hAnsi="Arial Negrito" w:cs="Arial"/>
                <w:noProof/>
              </w:rPr>
              <w:t>5.1.</w:t>
            </w:r>
            <w:r>
              <w:rPr>
                <w:rFonts w:asciiTheme="minorHAnsi" w:eastAsiaTheme="minorEastAsia" w:hAnsiTheme="minorHAnsi" w:cstheme="minorBidi"/>
                <w:noProof/>
                <w:szCs w:val="22"/>
              </w:rPr>
              <w:tab/>
            </w:r>
            <w:r w:rsidRPr="00A75E61">
              <w:rPr>
                <w:rStyle w:val="Hyperlink"/>
                <w:rFonts w:cs="Arial"/>
                <w:noProof/>
              </w:rPr>
              <w:t>Sistema de Captação e Dissipação – 1ª Etapa - Reservatório Jaguari</w:t>
            </w:r>
            <w:r>
              <w:rPr>
                <w:noProof/>
                <w:webHidden/>
              </w:rPr>
              <w:tab/>
            </w:r>
            <w:r>
              <w:rPr>
                <w:noProof/>
                <w:webHidden/>
              </w:rPr>
              <w:fldChar w:fldCharType="begin"/>
            </w:r>
            <w:r>
              <w:rPr>
                <w:noProof/>
                <w:webHidden/>
              </w:rPr>
              <w:instrText xml:space="preserve"> PAGEREF _Toc412388499 \h </w:instrText>
            </w:r>
            <w:r>
              <w:rPr>
                <w:noProof/>
                <w:webHidden/>
              </w:rPr>
            </w:r>
            <w:r>
              <w:rPr>
                <w:noProof/>
                <w:webHidden/>
              </w:rPr>
              <w:fldChar w:fldCharType="separate"/>
            </w:r>
            <w:r>
              <w:rPr>
                <w:noProof/>
                <w:webHidden/>
              </w:rPr>
              <w:t>18</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00" w:history="1">
            <w:r w:rsidRPr="00A75E61">
              <w:rPr>
                <w:rStyle w:val="Hyperlink"/>
                <w:rFonts w:ascii="Arial Negrito" w:hAnsi="Arial Negrito" w:cs="Arial"/>
                <w:noProof/>
              </w:rPr>
              <w:t>5.2.</w:t>
            </w:r>
            <w:r>
              <w:rPr>
                <w:rFonts w:asciiTheme="minorHAnsi" w:eastAsiaTheme="minorEastAsia" w:hAnsiTheme="minorHAnsi" w:cstheme="minorBidi"/>
                <w:noProof/>
                <w:szCs w:val="22"/>
              </w:rPr>
              <w:tab/>
            </w:r>
            <w:r w:rsidRPr="00A75E61">
              <w:rPr>
                <w:rStyle w:val="Hyperlink"/>
                <w:rFonts w:cs="Arial"/>
                <w:noProof/>
              </w:rPr>
              <w:t>Subestação Elétrica</w:t>
            </w:r>
            <w:r>
              <w:rPr>
                <w:noProof/>
                <w:webHidden/>
              </w:rPr>
              <w:tab/>
            </w:r>
            <w:r>
              <w:rPr>
                <w:noProof/>
                <w:webHidden/>
              </w:rPr>
              <w:fldChar w:fldCharType="begin"/>
            </w:r>
            <w:r>
              <w:rPr>
                <w:noProof/>
                <w:webHidden/>
              </w:rPr>
              <w:instrText xml:space="preserve"> PAGEREF _Toc412388500 \h </w:instrText>
            </w:r>
            <w:r>
              <w:rPr>
                <w:noProof/>
                <w:webHidden/>
              </w:rPr>
            </w:r>
            <w:r>
              <w:rPr>
                <w:noProof/>
                <w:webHidden/>
              </w:rPr>
              <w:fldChar w:fldCharType="separate"/>
            </w:r>
            <w:r>
              <w:rPr>
                <w:noProof/>
                <w:webHidden/>
              </w:rPr>
              <w:t>19</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01" w:history="1">
            <w:r w:rsidRPr="00A75E61">
              <w:rPr>
                <w:rStyle w:val="Hyperlink"/>
                <w:rFonts w:ascii="Arial Negrito" w:hAnsi="Arial Negrito" w:cs="Arial"/>
                <w:noProof/>
              </w:rPr>
              <w:t>5.3.</w:t>
            </w:r>
            <w:r>
              <w:rPr>
                <w:rFonts w:asciiTheme="minorHAnsi" w:eastAsiaTheme="minorEastAsia" w:hAnsiTheme="minorHAnsi" w:cstheme="minorBidi"/>
                <w:noProof/>
                <w:szCs w:val="22"/>
              </w:rPr>
              <w:tab/>
            </w:r>
            <w:r w:rsidRPr="00A75E61">
              <w:rPr>
                <w:rStyle w:val="Hyperlink"/>
                <w:rFonts w:cs="Arial"/>
                <w:noProof/>
              </w:rPr>
              <w:t>Adutora - Tubulação em Vala</w:t>
            </w:r>
            <w:r>
              <w:rPr>
                <w:noProof/>
                <w:webHidden/>
              </w:rPr>
              <w:tab/>
            </w:r>
            <w:r>
              <w:rPr>
                <w:noProof/>
                <w:webHidden/>
              </w:rPr>
              <w:fldChar w:fldCharType="begin"/>
            </w:r>
            <w:r>
              <w:rPr>
                <w:noProof/>
                <w:webHidden/>
              </w:rPr>
              <w:instrText xml:space="preserve"> PAGEREF _Toc412388501 \h </w:instrText>
            </w:r>
            <w:r>
              <w:rPr>
                <w:noProof/>
                <w:webHidden/>
              </w:rPr>
            </w:r>
            <w:r>
              <w:rPr>
                <w:noProof/>
                <w:webHidden/>
              </w:rPr>
              <w:fldChar w:fldCharType="separate"/>
            </w:r>
            <w:r>
              <w:rPr>
                <w:noProof/>
                <w:webHidden/>
              </w:rPr>
              <w:t>20</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02" w:history="1">
            <w:r w:rsidRPr="00A75E61">
              <w:rPr>
                <w:rStyle w:val="Hyperlink"/>
                <w:rFonts w:ascii="Arial Negrito" w:hAnsi="Arial Negrito" w:cs="Arial"/>
                <w:noProof/>
              </w:rPr>
              <w:t>5.4.</w:t>
            </w:r>
            <w:r>
              <w:rPr>
                <w:rFonts w:asciiTheme="minorHAnsi" w:eastAsiaTheme="minorEastAsia" w:hAnsiTheme="minorHAnsi" w:cstheme="minorBidi"/>
                <w:noProof/>
                <w:szCs w:val="22"/>
              </w:rPr>
              <w:tab/>
            </w:r>
            <w:r w:rsidRPr="00A75E61">
              <w:rPr>
                <w:rStyle w:val="Hyperlink"/>
                <w:rFonts w:cs="Arial"/>
                <w:noProof/>
              </w:rPr>
              <w:t>Sistema de Proteção contra Transientes Hidráulicos</w:t>
            </w:r>
            <w:r>
              <w:rPr>
                <w:noProof/>
                <w:webHidden/>
              </w:rPr>
              <w:tab/>
            </w:r>
            <w:r>
              <w:rPr>
                <w:noProof/>
                <w:webHidden/>
              </w:rPr>
              <w:fldChar w:fldCharType="begin"/>
            </w:r>
            <w:r>
              <w:rPr>
                <w:noProof/>
                <w:webHidden/>
              </w:rPr>
              <w:instrText xml:space="preserve"> PAGEREF _Toc412388502 \h </w:instrText>
            </w:r>
            <w:r>
              <w:rPr>
                <w:noProof/>
                <w:webHidden/>
              </w:rPr>
            </w:r>
            <w:r>
              <w:rPr>
                <w:noProof/>
                <w:webHidden/>
              </w:rPr>
              <w:fldChar w:fldCharType="separate"/>
            </w:r>
            <w:r>
              <w:rPr>
                <w:noProof/>
                <w:webHidden/>
              </w:rPr>
              <w:t>21</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03" w:history="1">
            <w:r w:rsidRPr="00A75E61">
              <w:rPr>
                <w:rStyle w:val="Hyperlink"/>
                <w:rFonts w:ascii="Arial Negrito" w:hAnsi="Arial Negrito" w:cs="Arial"/>
                <w:noProof/>
              </w:rPr>
              <w:t>5.5.</w:t>
            </w:r>
            <w:r>
              <w:rPr>
                <w:rFonts w:asciiTheme="minorHAnsi" w:eastAsiaTheme="minorEastAsia" w:hAnsiTheme="minorHAnsi" w:cstheme="minorBidi"/>
                <w:noProof/>
                <w:szCs w:val="22"/>
              </w:rPr>
              <w:tab/>
            </w:r>
            <w:r w:rsidRPr="00A75E61">
              <w:rPr>
                <w:rStyle w:val="Hyperlink"/>
                <w:rFonts w:cs="Arial"/>
                <w:noProof/>
              </w:rPr>
              <w:t>Sistema de Adução em Túnel</w:t>
            </w:r>
            <w:r>
              <w:rPr>
                <w:noProof/>
                <w:webHidden/>
              </w:rPr>
              <w:tab/>
            </w:r>
            <w:r>
              <w:rPr>
                <w:noProof/>
                <w:webHidden/>
              </w:rPr>
              <w:fldChar w:fldCharType="begin"/>
            </w:r>
            <w:r>
              <w:rPr>
                <w:noProof/>
                <w:webHidden/>
              </w:rPr>
              <w:instrText xml:space="preserve"> PAGEREF _Toc412388503 \h </w:instrText>
            </w:r>
            <w:r>
              <w:rPr>
                <w:noProof/>
                <w:webHidden/>
              </w:rPr>
            </w:r>
            <w:r>
              <w:rPr>
                <w:noProof/>
                <w:webHidden/>
              </w:rPr>
              <w:fldChar w:fldCharType="separate"/>
            </w:r>
            <w:r>
              <w:rPr>
                <w:noProof/>
                <w:webHidden/>
              </w:rPr>
              <w:t>23</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04" w:history="1">
            <w:r w:rsidRPr="00A75E61">
              <w:rPr>
                <w:rStyle w:val="Hyperlink"/>
                <w:rFonts w:ascii="Arial Negrito" w:hAnsi="Arial Negrito" w:cs="Arial"/>
                <w:noProof/>
              </w:rPr>
              <w:t>5.6.</w:t>
            </w:r>
            <w:r>
              <w:rPr>
                <w:rFonts w:asciiTheme="minorHAnsi" w:eastAsiaTheme="minorEastAsia" w:hAnsiTheme="minorHAnsi" w:cstheme="minorBidi"/>
                <w:noProof/>
                <w:szCs w:val="22"/>
              </w:rPr>
              <w:tab/>
            </w:r>
            <w:r w:rsidRPr="00A75E61">
              <w:rPr>
                <w:rStyle w:val="Hyperlink"/>
                <w:rFonts w:cs="Arial"/>
                <w:noProof/>
              </w:rPr>
              <w:t>Estrutura de Transição Tubulação-Túnel</w:t>
            </w:r>
            <w:r>
              <w:rPr>
                <w:noProof/>
                <w:webHidden/>
              </w:rPr>
              <w:tab/>
            </w:r>
            <w:r>
              <w:rPr>
                <w:noProof/>
                <w:webHidden/>
              </w:rPr>
              <w:fldChar w:fldCharType="begin"/>
            </w:r>
            <w:r>
              <w:rPr>
                <w:noProof/>
                <w:webHidden/>
              </w:rPr>
              <w:instrText xml:space="preserve"> PAGEREF _Toc412388504 \h </w:instrText>
            </w:r>
            <w:r>
              <w:rPr>
                <w:noProof/>
                <w:webHidden/>
              </w:rPr>
            </w:r>
            <w:r>
              <w:rPr>
                <w:noProof/>
                <w:webHidden/>
              </w:rPr>
              <w:fldChar w:fldCharType="separate"/>
            </w:r>
            <w:r>
              <w:rPr>
                <w:noProof/>
                <w:webHidden/>
              </w:rPr>
              <w:t>24</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05" w:history="1">
            <w:r w:rsidRPr="00A75E61">
              <w:rPr>
                <w:rStyle w:val="Hyperlink"/>
                <w:rFonts w:ascii="Arial Negrito" w:hAnsi="Arial Negrito" w:cs="Arial"/>
                <w:noProof/>
              </w:rPr>
              <w:t>5.7.</w:t>
            </w:r>
            <w:r>
              <w:rPr>
                <w:rFonts w:asciiTheme="minorHAnsi" w:eastAsiaTheme="minorEastAsia" w:hAnsiTheme="minorHAnsi" w:cstheme="minorBidi"/>
                <w:noProof/>
                <w:szCs w:val="22"/>
              </w:rPr>
              <w:tab/>
            </w:r>
            <w:r w:rsidRPr="00A75E61">
              <w:rPr>
                <w:rStyle w:val="Hyperlink"/>
                <w:rFonts w:cs="Arial"/>
                <w:noProof/>
              </w:rPr>
              <w:t>Estrutura de Chegada e Descarga e Captação – 1ª Etapa - Reservatório Atibainha</w:t>
            </w:r>
            <w:r>
              <w:rPr>
                <w:noProof/>
                <w:webHidden/>
              </w:rPr>
              <w:tab/>
            </w:r>
            <w:r>
              <w:rPr>
                <w:noProof/>
                <w:webHidden/>
              </w:rPr>
              <w:fldChar w:fldCharType="begin"/>
            </w:r>
            <w:r>
              <w:rPr>
                <w:noProof/>
                <w:webHidden/>
              </w:rPr>
              <w:instrText xml:space="preserve"> PAGEREF _Toc412388505 \h </w:instrText>
            </w:r>
            <w:r>
              <w:rPr>
                <w:noProof/>
                <w:webHidden/>
              </w:rPr>
            </w:r>
            <w:r>
              <w:rPr>
                <w:noProof/>
                <w:webHidden/>
              </w:rPr>
              <w:fldChar w:fldCharType="separate"/>
            </w:r>
            <w:r>
              <w:rPr>
                <w:noProof/>
                <w:webHidden/>
              </w:rPr>
              <w:t>25</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06" w:history="1">
            <w:r w:rsidRPr="00A75E61">
              <w:rPr>
                <w:rStyle w:val="Hyperlink"/>
                <w:rFonts w:ascii="Arial Negrito" w:hAnsi="Arial Negrito" w:cs="Arial"/>
                <w:noProof/>
              </w:rPr>
              <w:t>5.8.</w:t>
            </w:r>
            <w:r>
              <w:rPr>
                <w:rFonts w:asciiTheme="minorHAnsi" w:eastAsiaTheme="minorEastAsia" w:hAnsiTheme="minorHAnsi" w:cstheme="minorBidi"/>
                <w:noProof/>
                <w:szCs w:val="22"/>
              </w:rPr>
              <w:tab/>
            </w:r>
            <w:r w:rsidRPr="00A75E61">
              <w:rPr>
                <w:rStyle w:val="Hyperlink"/>
                <w:rFonts w:cs="Arial"/>
                <w:noProof/>
              </w:rPr>
              <w:t>Túnel de Serviço</w:t>
            </w:r>
            <w:r>
              <w:rPr>
                <w:noProof/>
                <w:webHidden/>
              </w:rPr>
              <w:tab/>
            </w:r>
            <w:r>
              <w:rPr>
                <w:noProof/>
                <w:webHidden/>
              </w:rPr>
              <w:fldChar w:fldCharType="begin"/>
            </w:r>
            <w:r>
              <w:rPr>
                <w:noProof/>
                <w:webHidden/>
              </w:rPr>
              <w:instrText xml:space="preserve"> PAGEREF _Toc412388506 \h </w:instrText>
            </w:r>
            <w:r>
              <w:rPr>
                <w:noProof/>
                <w:webHidden/>
              </w:rPr>
            </w:r>
            <w:r>
              <w:rPr>
                <w:noProof/>
                <w:webHidden/>
              </w:rPr>
              <w:fldChar w:fldCharType="separate"/>
            </w:r>
            <w:r>
              <w:rPr>
                <w:noProof/>
                <w:webHidden/>
              </w:rPr>
              <w:t>25</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07" w:history="1">
            <w:r w:rsidRPr="00A75E61">
              <w:rPr>
                <w:rStyle w:val="Hyperlink"/>
                <w:rFonts w:ascii="Arial Negrito" w:hAnsi="Arial Negrito" w:cs="Arial"/>
                <w:noProof/>
              </w:rPr>
              <w:t>5.9.</w:t>
            </w:r>
            <w:r>
              <w:rPr>
                <w:rFonts w:asciiTheme="minorHAnsi" w:eastAsiaTheme="minorEastAsia" w:hAnsiTheme="minorHAnsi" w:cstheme="minorBidi"/>
                <w:noProof/>
                <w:szCs w:val="22"/>
              </w:rPr>
              <w:tab/>
            </w:r>
            <w:r w:rsidRPr="00A75E61">
              <w:rPr>
                <w:rStyle w:val="Hyperlink"/>
                <w:rFonts w:cs="Arial"/>
                <w:noProof/>
              </w:rPr>
              <w:t>Instalações para a 2ª Etapa – Fluxo Atibainha – Jaguari</w:t>
            </w:r>
            <w:r>
              <w:rPr>
                <w:noProof/>
                <w:webHidden/>
              </w:rPr>
              <w:tab/>
            </w:r>
            <w:r>
              <w:rPr>
                <w:noProof/>
                <w:webHidden/>
              </w:rPr>
              <w:fldChar w:fldCharType="begin"/>
            </w:r>
            <w:r>
              <w:rPr>
                <w:noProof/>
                <w:webHidden/>
              </w:rPr>
              <w:instrText xml:space="preserve"> PAGEREF _Toc412388507 \h </w:instrText>
            </w:r>
            <w:r>
              <w:rPr>
                <w:noProof/>
                <w:webHidden/>
              </w:rPr>
            </w:r>
            <w:r>
              <w:rPr>
                <w:noProof/>
                <w:webHidden/>
              </w:rPr>
              <w:fldChar w:fldCharType="separate"/>
            </w:r>
            <w:r>
              <w:rPr>
                <w:noProof/>
                <w:webHidden/>
              </w:rPr>
              <w:t>26</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08" w:history="1">
            <w:r w:rsidRPr="00A75E61">
              <w:rPr>
                <w:rStyle w:val="Hyperlink"/>
                <w:rFonts w:ascii="Arial Negrito" w:hAnsi="Arial Negrito" w:cs="Arial"/>
                <w:noProof/>
              </w:rPr>
              <w:t>5.10.</w:t>
            </w:r>
            <w:r>
              <w:rPr>
                <w:rFonts w:asciiTheme="minorHAnsi" w:eastAsiaTheme="minorEastAsia" w:hAnsiTheme="minorHAnsi" w:cstheme="minorBidi"/>
                <w:noProof/>
                <w:szCs w:val="22"/>
              </w:rPr>
              <w:tab/>
            </w:r>
            <w:r w:rsidRPr="00A75E61">
              <w:rPr>
                <w:rStyle w:val="Hyperlink"/>
                <w:rFonts w:cs="Arial"/>
                <w:noProof/>
              </w:rPr>
              <w:t>Implantação da Linha de Transmissão</w:t>
            </w:r>
            <w:r>
              <w:rPr>
                <w:noProof/>
                <w:webHidden/>
              </w:rPr>
              <w:tab/>
            </w:r>
            <w:r>
              <w:rPr>
                <w:noProof/>
                <w:webHidden/>
              </w:rPr>
              <w:fldChar w:fldCharType="begin"/>
            </w:r>
            <w:r>
              <w:rPr>
                <w:noProof/>
                <w:webHidden/>
              </w:rPr>
              <w:instrText xml:space="preserve"> PAGEREF _Toc412388508 \h </w:instrText>
            </w:r>
            <w:r>
              <w:rPr>
                <w:noProof/>
                <w:webHidden/>
              </w:rPr>
            </w:r>
            <w:r>
              <w:rPr>
                <w:noProof/>
                <w:webHidden/>
              </w:rPr>
              <w:fldChar w:fldCharType="separate"/>
            </w:r>
            <w:r>
              <w:rPr>
                <w:noProof/>
                <w:webHidden/>
              </w:rPr>
              <w:t>27</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09" w:history="1">
            <w:r w:rsidRPr="00A75E61">
              <w:rPr>
                <w:rStyle w:val="Hyperlink"/>
                <w:rFonts w:ascii="Arial Negrito" w:hAnsi="Arial Negrito" w:cs="Arial"/>
                <w:noProof/>
              </w:rPr>
              <w:t>5.11.</w:t>
            </w:r>
            <w:r>
              <w:rPr>
                <w:rFonts w:asciiTheme="minorHAnsi" w:eastAsiaTheme="minorEastAsia" w:hAnsiTheme="minorHAnsi" w:cstheme="minorBidi"/>
                <w:noProof/>
                <w:szCs w:val="22"/>
              </w:rPr>
              <w:tab/>
            </w:r>
            <w:r w:rsidRPr="00A75E61">
              <w:rPr>
                <w:rStyle w:val="Hyperlink"/>
                <w:rFonts w:cs="Arial"/>
                <w:noProof/>
              </w:rPr>
              <w:t>Canteiros de Obra</w:t>
            </w:r>
            <w:r>
              <w:rPr>
                <w:noProof/>
                <w:webHidden/>
              </w:rPr>
              <w:tab/>
            </w:r>
            <w:r>
              <w:rPr>
                <w:noProof/>
                <w:webHidden/>
              </w:rPr>
              <w:fldChar w:fldCharType="begin"/>
            </w:r>
            <w:r>
              <w:rPr>
                <w:noProof/>
                <w:webHidden/>
              </w:rPr>
              <w:instrText xml:space="preserve"> PAGEREF _Toc412388509 \h </w:instrText>
            </w:r>
            <w:r>
              <w:rPr>
                <w:noProof/>
                <w:webHidden/>
              </w:rPr>
            </w:r>
            <w:r>
              <w:rPr>
                <w:noProof/>
                <w:webHidden/>
              </w:rPr>
              <w:fldChar w:fldCharType="separate"/>
            </w:r>
            <w:r>
              <w:rPr>
                <w:noProof/>
                <w:webHidden/>
              </w:rPr>
              <w:t>27</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10" w:history="1">
            <w:r w:rsidRPr="00A75E61">
              <w:rPr>
                <w:rStyle w:val="Hyperlink"/>
                <w:rFonts w:ascii="Arial Negrito" w:hAnsi="Arial Negrito" w:cs="Arial"/>
                <w:noProof/>
              </w:rPr>
              <w:t>5.12.</w:t>
            </w:r>
            <w:r>
              <w:rPr>
                <w:rFonts w:asciiTheme="minorHAnsi" w:eastAsiaTheme="minorEastAsia" w:hAnsiTheme="minorHAnsi" w:cstheme="minorBidi"/>
                <w:noProof/>
                <w:szCs w:val="22"/>
              </w:rPr>
              <w:tab/>
            </w:r>
            <w:r w:rsidRPr="00A75E61">
              <w:rPr>
                <w:rStyle w:val="Hyperlink"/>
                <w:rFonts w:cs="Arial"/>
                <w:noProof/>
              </w:rPr>
              <w:t>Estradas de Acesso às Obras</w:t>
            </w:r>
            <w:r>
              <w:rPr>
                <w:noProof/>
                <w:webHidden/>
              </w:rPr>
              <w:tab/>
            </w:r>
            <w:r>
              <w:rPr>
                <w:noProof/>
                <w:webHidden/>
              </w:rPr>
              <w:fldChar w:fldCharType="begin"/>
            </w:r>
            <w:r>
              <w:rPr>
                <w:noProof/>
                <w:webHidden/>
              </w:rPr>
              <w:instrText xml:space="preserve"> PAGEREF _Toc412388510 \h </w:instrText>
            </w:r>
            <w:r>
              <w:rPr>
                <w:noProof/>
                <w:webHidden/>
              </w:rPr>
            </w:r>
            <w:r>
              <w:rPr>
                <w:noProof/>
                <w:webHidden/>
              </w:rPr>
              <w:fldChar w:fldCharType="separate"/>
            </w:r>
            <w:r>
              <w:rPr>
                <w:noProof/>
                <w:webHidden/>
              </w:rPr>
              <w:t>27</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11" w:history="1">
            <w:r w:rsidRPr="00A75E61">
              <w:rPr>
                <w:rStyle w:val="Hyperlink"/>
                <w:rFonts w:ascii="Arial Negrito" w:hAnsi="Arial Negrito" w:cs="Arial"/>
                <w:noProof/>
              </w:rPr>
              <w:t>5.13.</w:t>
            </w:r>
            <w:r>
              <w:rPr>
                <w:rFonts w:asciiTheme="minorHAnsi" w:eastAsiaTheme="minorEastAsia" w:hAnsiTheme="minorHAnsi" w:cstheme="minorBidi"/>
                <w:noProof/>
                <w:szCs w:val="22"/>
              </w:rPr>
              <w:tab/>
            </w:r>
            <w:r w:rsidRPr="00A75E61">
              <w:rPr>
                <w:rStyle w:val="Hyperlink"/>
                <w:rFonts w:cs="Arial"/>
                <w:noProof/>
              </w:rPr>
              <w:t>Requisição de Áreas</w:t>
            </w:r>
            <w:r>
              <w:rPr>
                <w:noProof/>
                <w:webHidden/>
              </w:rPr>
              <w:tab/>
            </w:r>
            <w:r>
              <w:rPr>
                <w:noProof/>
                <w:webHidden/>
              </w:rPr>
              <w:fldChar w:fldCharType="begin"/>
            </w:r>
            <w:r>
              <w:rPr>
                <w:noProof/>
                <w:webHidden/>
              </w:rPr>
              <w:instrText xml:space="preserve"> PAGEREF _Toc412388511 \h </w:instrText>
            </w:r>
            <w:r>
              <w:rPr>
                <w:noProof/>
                <w:webHidden/>
              </w:rPr>
            </w:r>
            <w:r>
              <w:rPr>
                <w:noProof/>
                <w:webHidden/>
              </w:rPr>
              <w:fldChar w:fldCharType="separate"/>
            </w:r>
            <w:r>
              <w:rPr>
                <w:noProof/>
                <w:webHidden/>
              </w:rPr>
              <w:t>28</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12" w:history="1">
            <w:r w:rsidRPr="00A75E61">
              <w:rPr>
                <w:rStyle w:val="Hyperlink"/>
                <w:rFonts w:ascii="Arial Negrito" w:hAnsi="Arial Negrito" w:cs="Arial"/>
                <w:noProof/>
              </w:rPr>
              <w:t>5.14.</w:t>
            </w:r>
            <w:r>
              <w:rPr>
                <w:rFonts w:asciiTheme="minorHAnsi" w:eastAsiaTheme="minorEastAsia" w:hAnsiTheme="minorHAnsi" w:cstheme="minorBidi"/>
                <w:noProof/>
                <w:szCs w:val="22"/>
              </w:rPr>
              <w:tab/>
            </w:r>
            <w:r w:rsidRPr="00A75E61">
              <w:rPr>
                <w:rStyle w:val="Hyperlink"/>
                <w:rFonts w:cs="Arial"/>
                <w:noProof/>
              </w:rPr>
              <w:t>Mão de Obra</w:t>
            </w:r>
            <w:r>
              <w:rPr>
                <w:noProof/>
                <w:webHidden/>
              </w:rPr>
              <w:tab/>
            </w:r>
            <w:r>
              <w:rPr>
                <w:noProof/>
                <w:webHidden/>
              </w:rPr>
              <w:fldChar w:fldCharType="begin"/>
            </w:r>
            <w:r>
              <w:rPr>
                <w:noProof/>
                <w:webHidden/>
              </w:rPr>
              <w:instrText xml:space="preserve"> PAGEREF _Toc412388512 \h </w:instrText>
            </w:r>
            <w:r>
              <w:rPr>
                <w:noProof/>
                <w:webHidden/>
              </w:rPr>
            </w:r>
            <w:r>
              <w:rPr>
                <w:noProof/>
                <w:webHidden/>
              </w:rPr>
              <w:fldChar w:fldCharType="separate"/>
            </w:r>
            <w:r>
              <w:rPr>
                <w:noProof/>
                <w:webHidden/>
              </w:rPr>
              <w:t>29</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13" w:history="1">
            <w:r w:rsidRPr="00A75E61">
              <w:rPr>
                <w:rStyle w:val="Hyperlink"/>
                <w:rFonts w:ascii="Arial Negrito" w:hAnsi="Arial Negrito" w:cs="Arial"/>
                <w:noProof/>
              </w:rPr>
              <w:t>5.15.</w:t>
            </w:r>
            <w:r>
              <w:rPr>
                <w:rFonts w:asciiTheme="minorHAnsi" w:eastAsiaTheme="minorEastAsia" w:hAnsiTheme="minorHAnsi" w:cstheme="minorBidi"/>
                <w:noProof/>
                <w:szCs w:val="22"/>
              </w:rPr>
              <w:tab/>
            </w:r>
            <w:r w:rsidRPr="00A75E61">
              <w:rPr>
                <w:rStyle w:val="Hyperlink"/>
                <w:rFonts w:cs="Arial"/>
                <w:noProof/>
              </w:rPr>
              <w:t>Cronograma de Implantação do Empreendimento</w:t>
            </w:r>
            <w:r>
              <w:rPr>
                <w:noProof/>
                <w:webHidden/>
              </w:rPr>
              <w:tab/>
            </w:r>
            <w:r>
              <w:rPr>
                <w:noProof/>
                <w:webHidden/>
              </w:rPr>
              <w:fldChar w:fldCharType="begin"/>
            </w:r>
            <w:r>
              <w:rPr>
                <w:noProof/>
                <w:webHidden/>
              </w:rPr>
              <w:instrText xml:space="preserve"> PAGEREF _Toc412388513 \h </w:instrText>
            </w:r>
            <w:r>
              <w:rPr>
                <w:noProof/>
                <w:webHidden/>
              </w:rPr>
            </w:r>
            <w:r>
              <w:rPr>
                <w:noProof/>
                <w:webHidden/>
              </w:rPr>
              <w:fldChar w:fldCharType="separate"/>
            </w:r>
            <w:r>
              <w:rPr>
                <w:noProof/>
                <w:webHidden/>
              </w:rPr>
              <w:t>29</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14" w:history="1">
            <w:r w:rsidRPr="00A75E61">
              <w:rPr>
                <w:rStyle w:val="Hyperlink"/>
                <w:rFonts w:ascii="Arial Negrito" w:hAnsi="Arial Negrito" w:cs="Arial"/>
                <w:noProof/>
              </w:rPr>
              <w:t>5.16.</w:t>
            </w:r>
            <w:r>
              <w:rPr>
                <w:rFonts w:asciiTheme="minorHAnsi" w:eastAsiaTheme="minorEastAsia" w:hAnsiTheme="minorHAnsi" w:cstheme="minorBidi"/>
                <w:noProof/>
                <w:szCs w:val="22"/>
              </w:rPr>
              <w:tab/>
            </w:r>
            <w:r w:rsidRPr="00A75E61">
              <w:rPr>
                <w:rStyle w:val="Hyperlink"/>
                <w:rFonts w:cs="Arial"/>
                <w:noProof/>
              </w:rPr>
              <w:t>Custo de Implantação do Empreendimento</w:t>
            </w:r>
            <w:r>
              <w:rPr>
                <w:noProof/>
                <w:webHidden/>
              </w:rPr>
              <w:tab/>
            </w:r>
            <w:r>
              <w:rPr>
                <w:noProof/>
                <w:webHidden/>
              </w:rPr>
              <w:fldChar w:fldCharType="begin"/>
            </w:r>
            <w:r>
              <w:rPr>
                <w:noProof/>
                <w:webHidden/>
              </w:rPr>
              <w:instrText xml:space="preserve"> PAGEREF _Toc412388514 \h </w:instrText>
            </w:r>
            <w:r>
              <w:rPr>
                <w:noProof/>
                <w:webHidden/>
              </w:rPr>
            </w:r>
            <w:r>
              <w:rPr>
                <w:noProof/>
                <w:webHidden/>
              </w:rPr>
              <w:fldChar w:fldCharType="separate"/>
            </w:r>
            <w:r>
              <w:rPr>
                <w:noProof/>
                <w:webHidden/>
              </w:rPr>
              <w:t>29</w:t>
            </w:r>
            <w:r>
              <w:rPr>
                <w:noProof/>
                <w:webHidden/>
              </w:rPr>
              <w:fldChar w:fldCharType="end"/>
            </w:r>
          </w:hyperlink>
        </w:p>
        <w:p w:rsidR="004F7F3F" w:rsidRDefault="004F7F3F" w:rsidP="004F7F3F">
          <w:pPr>
            <w:pStyle w:val="Sumrio1"/>
            <w:tabs>
              <w:tab w:val="right" w:pos="9356"/>
            </w:tabs>
            <w:rPr>
              <w:rFonts w:asciiTheme="minorHAnsi" w:eastAsiaTheme="minorEastAsia" w:hAnsiTheme="minorHAnsi" w:cstheme="minorBidi"/>
              <w:szCs w:val="22"/>
            </w:rPr>
          </w:pPr>
          <w:hyperlink w:anchor="_Toc412388515" w:history="1">
            <w:r w:rsidRPr="00A75E61">
              <w:rPr>
                <w:rStyle w:val="Hyperlink"/>
              </w:rPr>
              <w:t>6.</w:t>
            </w:r>
            <w:r>
              <w:rPr>
                <w:rFonts w:asciiTheme="minorHAnsi" w:eastAsiaTheme="minorEastAsia" w:hAnsiTheme="minorHAnsi" w:cstheme="minorBidi"/>
                <w:szCs w:val="22"/>
              </w:rPr>
              <w:tab/>
            </w:r>
            <w:r w:rsidRPr="00A75E61">
              <w:rPr>
                <w:rStyle w:val="Hyperlink"/>
              </w:rPr>
              <w:t>Áreas de Influência do Empreendimento</w:t>
            </w:r>
            <w:r>
              <w:rPr>
                <w:webHidden/>
              </w:rPr>
              <w:tab/>
            </w:r>
            <w:r>
              <w:rPr>
                <w:webHidden/>
              </w:rPr>
              <w:fldChar w:fldCharType="begin"/>
            </w:r>
            <w:r>
              <w:rPr>
                <w:webHidden/>
              </w:rPr>
              <w:instrText xml:space="preserve"> PAGEREF _Toc412388515 \h </w:instrText>
            </w:r>
            <w:r>
              <w:rPr>
                <w:webHidden/>
              </w:rPr>
            </w:r>
            <w:r>
              <w:rPr>
                <w:webHidden/>
              </w:rPr>
              <w:fldChar w:fldCharType="separate"/>
            </w:r>
            <w:r>
              <w:rPr>
                <w:webHidden/>
              </w:rPr>
              <w:t>30</w:t>
            </w:r>
            <w:r>
              <w:rPr>
                <w:webHidden/>
              </w:rPr>
              <w:fldChar w:fldCharType="end"/>
            </w:r>
          </w:hyperlink>
        </w:p>
        <w:p w:rsidR="004F7F3F" w:rsidRDefault="004F7F3F" w:rsidP="004F7F3F">
          <w:pPr>
            <w:pStyle w:val="Sumrio1"/>
            <w:tabs>
              <w:tab w:val="right" w:pos="9356"/>
            </w:tabs>
            <w:rPr>
              <w:rFonts w:asciiTheme="minorHAnsi" w:eastAsiaTheme="minorEastAsia" w:hAnsiTheme="minorHAnsi" w:cstheme="minorBidi"/>
              <w:szCs w:val="22"/>
            </w:rPr>
          </w:pPr>
          <w:hyperlink w:anchor="_Toc412388516" w:history="1">
            <w:r w:rsidRPr="00A75E61">
              <w:rPr>
                <w:rStyle w:val="Hyperlink"/>
              </w:rPr>
              <w:t>7.</w:t>
            </w:r>
            <w:r>
              <w:rPr>
                <w:rFonts w:asciiTheme="minorHAnsi" w:eastAsiaTheme="minorEastAsia" w:hAnsiTheme="minorHAnsi" w:cstheme="minorBidi"/>
                <w:szCs w:val="22"/>
              </w:rPr>
              <w:tab/>
            </w:r>
            <w:r w:rsidRPr="00A75E61">
              <w:rPr>
                <w:rStyle w:val="Hyperlink"/>
              </w:rPr>
              <w:t>Implicações da Interligação nas Regiões Adjacentes</w:t>
            </w:r>
            <w:r>
              <w:rPr>
                <w:webHidden/>
              </w:rPr>
              <w:tab/>
            </w:r>
            <w:r>
              <w:rPr>
                <w:webHidden/>
              </w:rPr>
              <w:fldChar w:fldCharType="begin"/>
            </w:r>
            <w:r>
              <w:rPr>
                <w:webHidden/>
              </w:rPr>
              <w:instrText xml:space="preserve"> PAGEREF _Toc412388516 \h </w:instrText>
            </w:r>
            <w:r>
              <w:rPr>
                <w:webHidden/>
              </w:rPr>
            </w:r>
            <w:r>
              <w:rPr>
                <w:webHidden/>
              </w:rPr>
              <w:fldChar w:fldCharType="separate"/>
            </w:r>
            <w:r>
              <w:rPr>
                <w:webHidden/>
              </w:rPr>
              <w:t>31</w:t>
            </w:r>
            <w:r>
              <w:rPr>
                <w:webHidden/>
              </w:rPr>
              <w:fldChar w:fldCharType="end"/>
            </w:r>
          </w:hyperlink>
        </w:p>
        <w:p w:rsidR="004F7F3F" w:rsidRDefault="004F7F3F" w:rsidP="004F7F3F">
          <w:pPr>
            <w:pStyle w:val="Sumrio1"/>
            <w:tabs>
              <w:tab w:val="right" w:pos="9356"/>
            </w:tabs>
            <w:rPr>
              <w:rFonts w:asciiTheme="minorHAnsi" w:eastAsiaTheme="minorEastAsia" w:hAnsiTheme="minorHAnsi" w:cstheme="minorBidi"/>
              <w:szCs w:val="22"/>
            </w:rPr>
          </w:pPr>
          <w:hyperlink w:anchor="_Toc412388517" w:history="1">
            <w:r w:rsidRPr="00A75E61">
              <w:rPr>
                <w:rStyle w:val="Hyperlink"/>
              </w:rPr>
              <w:t>8.</w:t>
            </w:r>
            <w:r>
              <w:rPr>
                <w:rFonts w:asciiTheme="minorHAnsi" w:eastAsiaTheme="minorEastAsia" w:hAnsiTheme="minorHAnsi" w:cstheme="minorBidi"/>
                <w:szCs w:val="22"/>
              </w:rPr>
              <w:tab/>
            </w:r>
            <w:r w:rsidRPr="00A75E61">
              <w:rPr>
                <w:rStyle w:val="Hyperlink"/>
              </w:rPr>
              <w:t>Diagnóstico Ambiental</w:t>
            </w:r>
            <w:r>
              <w:rPr>
                <w:webHidden/>
              </w:rPr>
              <w:tab/>
            </w:r>
            <w:r>
              <w:rPr>
                <w:webHidden/>
              </w:rPr>
              <w:fldChar w:fldCharType="begin"/>
            </w:r>
            <w:r>
              <w:rPr>
                <w:webHidden/>
              </w:rPr>
              <w:instrText xml:space="preserve"> PAGEREF _Toc412388517 \h </w:instrText>
            </w:r>
            <w:r>
              <w:rPr>
                <w:webHidden/>
              </w:rPr>
            </w:r>
            <w:r>
              <w:rPr>
                <w:webHidden/>
              </w:rPr>
              <w:fldChar w:fldCharType="separate"/>
            </w:r>
            <w:r>
              <w:rPr>
                <w:webHidden/>
              </w:rPr>
              <w:t>34</w:t>
            </w:r>
            <w:r>
              <w:rPr>
                <w:webHidden/>
              </w:rPr>
              <w:fldChar w:fldCharType="end"/>
            </w:r>
          </w:hyperlink>
        </w:p>
        <w:p w:rsidR="004F7F3F" w:rsidRDefault="004F7F3F" w:rsidP="004F7F3F">
          <w:pPr>
            <w:pStyle w:val="Sumrio1"/>
            <w:tabs>
              <w:tab w:val="right" w:pos="9356"/>
            </w:tabs>
            <w:rPr>
              <w:rFonts w:asciiTheme="minorHAnsi" w:eastAsiaTheme="minorEastAsia" w:hAnsiTheme="minorHAnsi" w:cstheme="minorBidi"/>
              <w:szCs w:val="22"/>
            </w:rPr>
          </w:pPr>
          <w:hyperlink w:anchor="_Toc412388518" w:history="1">
            <w:r w:rsidRPr="00A75E61">
              <w:rPr>
                <w:rStyle w:val="Hyperlink"/>
              </w:rPr>
              <w:t>9.</w:t>
            </w:r>
            <w:r>
              <w:rPr>
                <w:rFonts w:asciiTheme="minorHAnsi" w:eastAsiaTheme="minorEastAsia" w:hAnsiTheme="minorHAnsi" w:cstheme="minorBidi"/>
                <w:szCs w:val="22"/>
              </w:rPr>
              <w:tab/>
            </w:r>
            <w:r w:rsidRPr="00A75E61">
              <w:rPr>
                <w:rStyle w:val="Hyperlink"/>
              </w:rPr>
              <w:t>Identificação e Avaliação dos Impactos Ambientais e respectivas Medidas Mitigadoras e Compensatórias</w:t>
            </w:r>
            <w:r>
              <w:rPr>
                <w:webHidden/>
              </w:rPr>
              <w:tab/>
            </w:r>
            <w:r>
              <w:rPr>
                <w:webHidden/>
              </w:rPr>
              <w:fldChar w:fldCharType="begin"/>
            </w:r>
            <w:r>
              <w:rPr>
                <w:webHidden/>
              </w:rPr>
              <w:instrText xml:space="preserve"> PAGEREF _Toc412388518 \h </w:instrText>
            </w:r>
            <w:r>
              <w:rPr>
                <w:webHidden/>
              </w:rPr>
            </w:r>
            <w:r>
              <w:rPr>
                <w:webHidden/>
              </w:rPr>
              <w:fldChar w:fldCharType="separate"/>
            </w:r>
            <w:r>
              <w:rPr>
                <w:webHidden/>
              </w:rPr>
              <w:t>53</w:t>
            </w:r>
            <w:r>
              <w:rPr>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19" w:history="1">
            <w:r w:rsidRPr="00A75E61">
              <w:rPr>
                <w:rStyle w:val="Hyperlink"/>
                <w:rFonts w:ascii="Arial Negrito" w:hAnsi="Arial Negrito" w:cs="Arial"/>
                <w:noProof/>
              </w:rPr>
              <w:t>9.1.</w:t>
            </w:r>
            <w:r>
              <w:rPr>
                <w:rFonts w:asciiTheme="minorHAnsi" w:eastAsiaTheme="minorEastAsia" w:hAnsiTheme="minorHAnsi" w:cstheme="minorBidi"/>
                <w:noProof/>
                <w:szCs w:val="22"/>
              </w:rPr>
              <w:tab/>
            </w:r>
            <w:r w:rsidRPr="00A75E61">
              <w:rPr>
                <w:rStyle w:val="Hyperlink"/>
                <w:rFonts w:cs="Arial"/>
                <w:noProof/>
              </w:rPr>
              <w:t>Impactos na Etapa de Planejamento</w:t>
            </w:r>
            <w:r>
              <w:rPr>
                <w:noProof/>
                <w:webHidden/>
              </w:rPr>
              <w:tab/>
            </w:r>
            <w:r>
              <w:rPr>
                <w:noProof/>
                <w:webHidden/>
              </w:rPr>
              <w:fldChar w:fldCharType="begin"/>
            </w:r>
            <w:r>
              <w:rPr>
                <w:noProof/>
                <w:webHidden/>
              </w:rPr>
              <w:instrText xml:space="preserve"> PAGEREF _Toc412388519 \h </w:instrText>
            </w:r>
            <w:r>
              <w:rPr>
                <w:noProof/>
                <w:webHidden/>
              </w:rPr>
            </w:r>
            <w:r>
              <w:rPr>
                <w:noProof/>
                <w:webHidden/>
              </w:rPr>
              <w:fldChar w:fldCharType="separate"/>
            </w:r>
            <w:r>
              <w:rPr>
                <w:noProof/>
                <w:webHidden/>
              </w:rPr>
              <w:t>53</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20" w:history="1">
            <w:r w:rsidRPr="00A75E61">
              <w:rPr>
                <w:rStyle w:val="Hyperlink"/>
                <w:rFonts w:ascii="Arial Negrito" w:hAnsi="Arial Negrito" w:cs="Arial"/>
                <w:noProof/>
              </w:rPr>
              <w:t>9.2.</w:t>
            </w:r>
            <w:r>
              <w:rPr>
                <w:rFonts w:asciiTheme="minorHAnsi" w:eastAsiaTheme="minorEastAsia" w:hAnsiTheme="minorHAnsi" w:cstheme="minorBidi"/>
                <w:noProof/>
                <w:szCs w:val="22"/>
              </w:rPr>
              <w:tab/>
            </w:r>
            <w:r w:rsidRPr="00A75E61">
              <w:rPr>
                <w:rStyle w:val="Hyperlink"/>
                <w:rFonts w:cs="Arial"/>
                <w:noProof/>
              </w:rPr>
              <w:t>Impactos na Etapa de Obras</w:t>
            </w:r>
            <w:r>
              <w:rPr>
                <w:noProof/>
                <w:webHidden/>
              </w:rPr>
              <w:tab/>
            </w:r>
            <w:r>
              <w:rPr>
                <w:noProof/>
                <w:webHidden/>
              </w:rPr>
              <w:fldChar w:fldCharType="begin"/>
            </w:r>
            <w:r>
              <w:rPr>
                <w:noProof/>
                <w:webHidden/>
              </w:rPr>
              <w:instrText xml:space="preserve"> PAGEREF _Toc412388520 \h </w:instrText>
            </w:r>
            <w:r>
              <w:rPr>
                <w:noProof/>
                <w:webHidden/>
              </w:rPr>
            </w:r>
            <w:r>
              <w:rPr>
                <w:noProof/>
                <w:webHidden/>
              </w:rPr>
              <w:fldChar w:fldCharType="separate"/>
            </w:r>
            <w:r>
              <w:rPr>
                <w:noProof/>
                <w:webHidden/>
              </w:rPr>
              <w:t>54</w:t>
            </w:r>
            <w:r>
              <w:rPr>
                <w:noProof/>
                <w:webHidden/>
              </w:rPr>
              <w:fldChar w:fldCharType="end"/>
            </w:r>
          </w:hyperlink>
        </w:p>
        <w:p w:rsidR="004F7F3F" w:rsidRDefault="004F7F3F" w:rsidP="004F7F3F">
          <w:pPr>
            <w:pStyle w:val="Sumrio2"/>
            <w:tabs>
              <w:tab w:val="left" w:pos="880"/>
              <w:tab w:val="right" w:pos="9356"/>
            </w:tabs>
            <w:rPr>
              <w:rFonts w:asciiTheme="minorHAnsi" w:eastAsiaTheme="minorEastAsia" w:hAnsiTheme="minorHAnsi" w:cstheme="minorBidi"/>
              <w:noProof/>
              <w:szCs w:val="22"/>
            </w:rPr>
          </w:pPr>
          <w:hyperlink w:anchor="_Toc412388521" w:history="1">
            <w:r w:rsidRPr="00A75E61">
              <w:rPr>
                <w:rStyle w:val="Hyperlink"/>
                <w:rFonts w:ascii="Arial Negrito" w:hAnsi="Arial Negrito" w:cs="Arial"/>
                <w:noProof/>
              </w:rPr>
              <w:t>9.3.</w:t>
            </w:r>
            <w:r>
              <w:rPr>
                <w:rFonts w:asciiTheme="minorHAnsi" w:eastAsiaTheme="minorEastAsia" w:hAnsiTheme="minorHAnsi" w:cstheme="minorBidi"/>
                <w:noProof/>
                <w:szCs w:val="22"/>
              </w:rPr>
              <w:tab/>
            </w:r>
            <w:r w:rsidRPr="00A75E61">
              <w:rPr>
                <w:rStyle w:val="Hyperlink"/>
                <w:rFonts w:cs="Arial"/>
                <w:noProof/>
              </w:rPr>
              <w:t>Impactos na Etapa de Operação</w:t>
            </w:r>
            <w:r>
              <w:rPr>
                <w:noProof/>
                <w:webHidden/>
              </w:rPr>
              <w:tab/>
            </w:r>
            <w:r>
              <w:rPr>
                <w:noProof/>
                <w:webHidden/>
              </w:rPr>
              <w:fldChar w:fldCharType="begin"/>
            </w:r>
            <w:r>
              <w:rPr>
                <w:noProof/>
                <w:webHidden/>
              </w:rPr>
              <w:instrText xml:space="preserve"> PAGEREF _Toc412388521 \h </w:instrText>
            </w:r>
            <w:r>
              <w:rPr>
                <w:noProof/>
                <w:webHidden/>
              </w:rPr>
            </w:r>
            <w:r>
              <w:rPr>
                <w:noProof/>
                <w:webHidden/>
              </w:rPr>
              <w:fldChar w:fldCharType="separate"/>
            </w:r>
            <w:r>
              <w:rPr>
                <w:noProof/>
                <w:webHidden/>
              </w:rPr>
              <w:t>62</w:t>
            </w:r>
            <w:r>
              <w:rPr>
                <w:noProof/>
                <w:webHidden/>
              </w:rPr>
              <w:fldChar w:fldCharType="end"/>
            </w:r>
          </w:hyperlink>
        </w:p>
        <w:p w:rsidR="004F7F3F" w:rsidRDefault="004F7F3F" w:rsidP="004F7F3F">
          <w:pPr>
            <w:pStyle w:val="Sumrio1"/>
            <w:tabs>
              <w:tab w:val="left" w:pos="660"/>
              <w:tab w:val="right" w:pos="9356"/>
            </w:tabs>
            <w:rPr>
              <w:rFonts w:asciiTheme="minorHAnsi" w:eastAsiaTheme="minorEastAsia" w:hAnsiTheme="minorHAnsi" w:cstheme="minorBidi"/>
              <w:szCs w:val="22"/>
            </w:rPr>
          </w:pPr>
          <w:hyperlink w:anchor="_Toc412388522" w:history="1">
            <w:r w:rsidRPr="00A75E61">
              <w:rPr>
                <w:rStyle w:val="Hyperlink"/>
              </w:rPr>
              <w:t>10.</w:t>
            </w:r>
            <w:r>
              <w:rPr>
                <w:rFonts w:asciiTheme="minorHAnsi" w:eastAsiaTheme="minorEastAsia" w:hAnsiTheme="minorHAnsi" w:cstheme="minorBidi"/>
                <w:szCs w:val="22"/>
              </w:rPr>
              <w:tab/>
            </w:r>
            <w:r w:rsidRPr="00A75E61">
              <w:rPr>
                <w:rStyle w:val="Hyperlink"/>
              </w:rPr>
              <w:t>Plano de Manejo Ambiental</w:t>
            </w:r>
            <w:r>
              <w:rPr>
                <w:webHidden/>
              </w:rPr>
              <w:tab/>
            </w:r>
            <w:r>
              <w:rPr>
                <w:webHidden/>
              </w:rPr>
              <w:fldChar w:fldCharType="begin"/>
            </w:r>
            <w:r>
              <w:rPr>
                <w:webHidden/>
              </w:rPr>
              <w:instrText xml:space="preserve"> PAGEREF _Toc412388522 \h </w:instrText>
            </w:r>
            <w:r>
              <w:rPr>
                <w:webHidden/>
              </w:rPr>
            </w:r>
            <w:r>
              <w:rPr>
                <w:webHidden/>
              </w:rPr>
              <w:fldChar w:fldCharType="separate"/>
            </w:r>
            <w:r>
              <w:rPr>
                <w:webHidden/>
              </w:rPr>
              <w:t>64</w:t>
            </w:r>
            <w:r>
              <w:rPr>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23" w:history="1">
            <w:r w:rsidRPr="00A75E61">
              <w:rPr>
                <w:rStyle w:val="Hyperlink"/>
                <w:rFonts w:ascii="Arial Negrito" w:hAnsi="Arial Negrito" w:cs="Arial"/>
                <w:noProof/>
              </w:rPr>
              <w:t>10.1.</w:t>
            </w:r>
            <w:r>
              <w:rPr>
                <w:rFonts w:asciiTheme="minorHAnsi" w:eastAsiaTheme="minorEastAsia" w:hAnsiTheme="minorHAnsi" w:cstheme="minorBidi"/>
                <w:noProof/>
                <w:szCs w:val="22"/>
              </w:rPr>
              <w:tab/>
            </w:r>
            <w:r w:rsidRPr="00A75E61">
              <w:rPr>
                <w:rStyle w:val="Hyperlink"/>
                <w:rFonts w:cs="Arial"/>
                <w:noProof/>
              </w:rPr>
              <w:t>Programa de Gestão Ambiental</w:t>
            </w:r>
            <w:r>
              <w:rPr>
                <w:noProof/>
                <w:webHidden/>
              </w:rPr>
              <w:tab/>
            </w:r>
            <w:r>
              <w:rPr>
                <w:noProof/>
                <w:webHidden/>
              </w:rPr>
              <w:fldChar w:fldCharType="begin"/>
            </w:r>
            <w:r>
              <w:rPr>
                <w:noProof/>
                <w:webHidden/>
              </w:rPr>
              <w:instrText xml:space="preserve"> PAGEREF _Toc412388523 \h </w:instrText>
            </w:r>
            <w:r>
              <w:rPr>
                <w:noProof/>
                <w:webHidden/>
              </w:rPr>
            </w:r>
            <w:r>
              <w:rPr>
                <w:noProof/>
                <w:webHidden/>
              </w:rPr>
              <w:fldChar w:fldCharType="separate"/>
            </w:r>
            <w:r>
              <w:rPr>
                <w:noProof/>
                <w:webHidden/>
              </w:rPr>
              <w:t>64</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24" w:history="1">
            <w:r w:rsidRPr="00A75E61">
              <w:rPr>
                <w:rStyle w:val="Hyperlink"/>
                <w:rFonts w:ascii="Arial Negrito" w:hAnsi="Arial Negrito" w:cs="Arial"/>
                <w:noProof/>
              </w:rPr>
              <w:t>10.2.</w:t>
            </w:r>
            <w:r>
              <w:rPr>
                <w:rFonts w:asciiTheme="minorHAnsi" w:eastAsiaTheme="minorEastAsia" w:hAnsiTheme="minorHAnsi" w:cstheme="minorBidi"/>
                <w:noProof/>
                <w:szCs w:val="22"/>
              </w:rPr>
              <w:tab/>
            </w:r>
            <w:r w:rsidRPr="00A75E61">
              <w:rPr>
                <w:rStyle w:val="Hyperlink"/>
                <w:rFonts w:cs="Arial"/>
                <w:noProof/>
              </w:rPr>
              <w:t>Programa de Controle Ambiental da Obra - PCA</w:t>
            </w:r>
            <w:r>
              <w:rPr>
                <w:noProof/>
                <w:webHidden/>
              </w:rPr>
              <w:tab/>
            </w:r>
            <w:r>
              <w:rPr>
                <w:noProof/>
                <w:webHidden/>
              </w:rPr>
              <w:fldChar w:fldCharType="begin"/>
            </w:r>
            <w:r>
              <w:rPr>
                <w:noProof/>
                <w:webHidden/>
              </w:rPr>
              <w:instrText xml:space="preserve"> PAGEREF _Toc412388524 \h </w:instrText>
            </w:r>
            <w:r>
              <w:rPr>
                <w:noProof/>
                <w:webHidden/>
              </w:rPr>
            </w:r>
            <w:r>
              <w:rPr>
                <w:noProof/>
                <w:webHidden/>
              </w:rPr>
              <w:fldChar w:fldCharType="separate"/>
            </w:r>
            <w:r>
              <w:rPr>
                <w:noProof/>
                <w:webHidden/>
              </w:rPr>
              <w:t>64</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25" w:history="1">
            <w:r w:rsidRPr="00A75E61">
              <w:rPr>
                <w:rStyle w:val="Hyperlink"/>
                <w:rFonts w:ascii="Arial Negrito" w:hAnsi="Arial Negrito" w:cs="Arial"/>
                <w:noProof/>
              </w:rPr>
              <w:t>10.3.</w:t>
            </w:r>
            <w:r>
              <w:rPr>
                <w:rFonts w:asciiTheme="minorHAnsi" w:eastAsiaTheme="minorEastAsia" w:hAnsiTheme="minorHAnsi" w:cstheme="minorBidi"/>
                <w:noProof/>
                <w:szCs w:val="22"/>
              </w:rPr>
              <w:tab/>
            </w:r>
            <w:r w:rsidRPr="00A75E61">
              <w:rPr>
                <w:rStyle w:val="Hyperlink"/>
                <w:rFonts w:cs="Arial"/>
                <w:noProof/>
              </w:rPr>
              <w:t>Programa de Interação Institucional</w:t>
            </w:r>
            <w:r>
              <w:rPr>
                <w:noProof/>
                <w:webHidden/>
              </w:rPr>
              <w:tab/>
            </w:r>
            <w:r>
              <w:rPr>
                <w:noProof/>
                <w:webHidden/>
              </w:rPr>
              <w:fldChar w:fldCharType="begin"/>
            </w:r>
            <w:r>
              <w:rPr>
                <w:noProof/>
                <w:webHidden/>
              </w:rPr>
              <w:instrText xml:space="preserve"> PAGEREF _Toc412388525 \h </w:instrText>
            </w:r>
            <w:r>
              <w:rPr>
                <w:noProof/>
                <w:webHidden/>
              </w:rPr>
            </w:r>
            <w:r>
              <w:rPr>
                <w:noProof/>
                <w:webHidden/>
              </w:rPr>
              <w:fldChar w:fldCharType="separate"/>
            </w:r>
            <w:r>
              <w:rPr>
                <w:noProof/>
                <w:webHidden/>
              </w:rPr>
              <w:t>65</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26" w:history="1">
            <w:r w:rsidRPr="00A75E61">
              <w:rPr>
                <w:rStyle w:val="Hyperlink"/>
                <w:rFonts w:ascii="Arial Negrito" w:hAnsi="Arial Negrito" w:cs="Arial"/>
                <w:noProof/>
              </w:rPr>
              <w:t>10.4.</w:t>
            </w:r>
            <w:r>
              <w:rPr>
                <w:rFonts w:asciiTheme="minorHAnsi" w:eastAsiaTheme="minorEastAsia" w:hAnsiTheme="minorHAnsi" w:cstheme="minorBidi"/>
                <w:noProof/>
                <w:szCs w:val="22"/>
              </w:rPr>
              <w:tab/>
            </w:r>
            <w:r w:rsidRPr="00A75E61">
              <w:rPr>
                <w:rStyle w:val="Hyperlink"/>
                <w:rFonts w:cs="Arial"/>
                <w:noProof/>
              </w:rPr>
              <w:t>Programa de Obtenção e Liberação de Áreas</w:t>
            </w:r>
            <w:r>
              <w:rPr>
                <w:noProof/>
                <w:webHidden/>
              </w:rPr>
              <w:tab/>
            </w:r>
            <w:r>
              <w:rPr>
                <w:noProof/>
                <w:webHidden/>
              </w:rPr>
              <w:fldChar w:fldCharType="begin"/>
            </w:r>
            <w:r>
              <w:rPr>
                <w:noProof/>
                <w:webHidden/>
              </w:rPr>
              <w:instrText xml:space="preserve"> PAGEREF _Toc412388526 \h </w:instrText>
            </w:r>
            <w:r>
              <w:rPr>
                <w:noProof/>
                <w:webHidden/>
              </w:rPr>
            </w:r>
            <w:r>
              <w:rPr>
                <w:noProof/>
                <w:webHidden/>
              </w:rPr>
              <w:fldChar w:fldCharType="separate"/>
            </w:r>
            <w:r>
              <w:rPr>
                <w:noProof/>
                <w:webHidden/>
              </w:rPr>
              <w:t>65</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27" w:history="1">
            <w:r w:rsidRPr="00A75E61">
              <w:rPr>
                <w:rStyle w:val="Hyperlink"/>
                <w:rFonts w:ascii="Arial Negrito" w:hAnsi="Arial Negrito" w:cs="Arial"/>
                <w:noProof/>
              </w:rPr>
              <w:t>10.5.</w:t>
            </w:r>
            <w:r>
              <w:rPr>
                <w:rFonts w:asciiTheme="minorHAnsi" w:eastAsiaTheme="minorEastAsia" w:hAnsiTheme="minorHAnsi" w:cstheme="minorBidi"/>
                <w:noProof/>
                <w:szCs w:val="22"/>
              </w:rPr>
              <w:tab/>
            </w:r>
            <w:r w:rsidRPr="00A75E61">
              <w:rPr>
                <w:rStyle w:val="Hyperlink"/>
                <w:rFonts w:cs="Arial"/>
                <w:noProof/>
              </w:rPr>
              <w:t>Programa de Relocação de População e Atividades Afetadas</w:t>
            </w:r>
            <w:r>
              <w:rPr>
                <w:noProof/>
                <w:webHidden/>
              </w:rPr>
              <w:tab/>
            </w:r>
            <w:r>
              <w:rPr>
                <w:noProof/>
                <w:webHidden/>
              </w:rPr>
              <w:fldChar w:fldCharType="begin"/>
            </w:r>
            <w:r>
              <w:rPr>
                <w:noProof/>
                <w:webHidden/>
              </w:rPr>
              <w:instrText xml:space="preserve"> PAGEREF _Toc412388527 \h </w:instrText>
            </w:r>
            <w:r>
              <w:rPr>
                <w:noProof/>
                <w:webHidden/>
              </w:rPr>
            </w:r>
            <w:r>
              <w:rPr>
                <w:noProof/>
                <w:webHidden/>
              </w:rPr>
              <w:fldChar w:fldCharType="separate"/>
            </w:r>
            <w:r>
              <w:rPr>
                <w:noProof/>
                <w:webHidden/>
              </w:rPr>
              <w:t>66</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28" w:history="1">
            <w:r w:rsidRPr="00A75E61">
              <w:rPr>
                <w:rStyle w:val="Hyperlink"/>
                <w:rFonts w:ascii="Arial Negrito" w:hAnsi="Arial Negrito" w:cs="Arial"/>
                <w:noProof/>
              </w:rPr>
              <w:t>10.6.</w:t>
            </w:r>
            <w:r>
              <w:rPr>
                <w:rFonts w:asciiTheme="minorHAnsi" w:eastAsiaTheme="minorEastAsia" w:hAnsiTheme="minorHAnsi" w:cstheme="minorBidi"/>
                <w:noProof/>
                <w:szCs w:val="22"/>
              </w:rPr>
              <w:tab/>
            </w:r>
            <w:r w:rsidRPr="00A75E61">
              <w:rPr>
                <w:rStyle w:val="Hyperlink"/>
                <w:rFonts w:cs="Arial"/>
                <w:noProof/>
              </w:rPr>
              <w:t>Programa de Interação e Comunicação Social</w:t>
            </w:r>
            <w:r>
              <w:rPr>
                <w:noProof/>
                <w:webHidden/>
              </w:rPr>
              <w:tab/>
            </w:r>
            <w:r>
              <w:rPr>
                <w:noProof/>
                <w:webHidden/>
              </w:rPr>
              <w:fldChar w:fldCharType="begin"/>
            </w:r>
            <w:r>
              <w:rPr>
                <w:noProof/>
                <w:webHidden/>
              </w:rPr>
              <w:instrText xml:space="preserve"> PAGEREF _Toc412388528 \h </w:instrText>
            </w:r>
            <w:r>
              <w:rPr>
                <w:noProof/>
                <w:webHidden/>
              </w:rPr>
            </w:r>
            <w:r>
              <w:rPr>
                <w:noProof/>
                <w:webHidden/>
              </w:rPr>
              <w:fldChar w:fldCharType="separate"/>
            </w:r>
            <w:r>
              <w:rPr>
                <w:noProof/>
                <w:webHidden/>
              </w:rPr>
              <w:t>66</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29" w:history="1">
            <w:r w:rsidRPr="00A75E61">
              <w:rPr>
                <w:rStyle w:val="Hyperlink"/>
                <w:rFonts w:ascii="Arial Negrito" w:hAnsi="Arial Negrito" w:cs="Arial"/>
                <w:noProof/>
              </w:rPr>
              <w:t>10.7.</w:t>
            </w:r>
            <w:r>
              <w:rPr>
                <w:rFonts w:asciiTheme="minorHAnsi" w:eastAsiaTheme="minorEastAsia" w:hAnsiTheme="minorHAnsi" w:cstheme="minorBidi"/>
                <w:noProof/>
                <w:szCs w:val="22"/>
              </w:rPr>
              <w:tab/>
            </w:r>
            <w:r w:rsidRPr="00A75E61">
              <w:rPr>
                <w:rStyle w:val="Hyperlink"/>
                <w:rFonts w:cs="Arial"/>
                <w:noProof/>
              </w:rPr>
              <w:t>Programa de Proteção do Patrimônio Arqueológico, Histórico e Cultural</w:t>
            </w:r>
            <w:r>
              <w:rPr>
                <w:noProof/>
                <w:webHidden/>
              </w:rPr>
              <w:tab/>
            </w:r>
            <w:r>
              <w:rPr>
                <w:noProof/>
                <w:webHidden/>
              </w:rPr>
              <w:fldChar w:fldCharType="begin"/>
            </w:r>
            <w:r>
              <w:rPr>
                <w:noProof/>
                <w:webHidden/>
              </w:rPr>
              <w:instrText xml:space="preserve"> PAGEREF _Toc412388529 \h </w:instrText>
            </w:r>
            <w:r>
              <w:rPr>
                <w:noProof/>
                <w:webHidden/>
              </w:rPr>
            </w:r>
            <w:r>
              <w:rPr>
                <w:noProof/>
                <w:webHidden/>
              </w:rPr>
              <w:fldChar w:fldCharType="separate"/>
            </w:r>
            <w:r>
              <w:rPr>
                <w:noProof/>
                <w:webHidden/>
              </w:rPr>
              <w:t>66</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0" w:history="1">
            <w:r w:rsidRPr="00A75E61">
              <w:rPr>
                <w:rStyle w:val="Hyperlink"/>
                <w:rFonts w:ascii="Arial Negrito" w:hAnsi="Arial Negrito" w:cs="Arial"/>
                <w:noProof/>
              </w:rPr>
              <w:t>10.8.</w:t>
            </w:r>
            <w:r>
              <w:rPr>
                <w:rFonts w:asciiTheme="minorHAnsi" w:eastAsiaTheme="minorEastAsia" w:hAnsiTheme="minorHAnsi" w:cstheme="minorBidi"/>
                <w:noProof/>
                <w:szCs w:val="22"/>
              </w:rPr>
              <w:tab/>
            </w:r>
            <w:r w:rsidRPr="00A75E61">
              <w:rPr>
                <w:rStyle w:val="Hyperlink"/>
                <w:rFonts w:cs="Arial"/>
                <w:noProof/>
              </w:rPr>
              <w:t>Programa de Recuperação Funcional e Paisagística</w:t>
            </w:r>
            <w:r>
              <w:rPr>
                <w:noProof/>
                <w:webHidden/>
              </w:rPr>
              <w:tab/>
            </w:r>
            <w:r>
              <w:rPr>
                <w:noProof/>
                <w:webHidden/>
              </w:rPr>
              <w:fldChar w:fldCharType="begin"/>
            </w:r>
            <w:r>
              <w:rPr>
                <w:noProof/>
                <w:webHidden/>
              </w:rPr>
              <w:instrText xml:space="preserve"> PAGEREF _Toc412388530 \h </w:instrText>
            </w:r>
            <w:r>
              <w:rPr>
                <w:noProof/>
                <w:webHidden/>
              </w:rPr>
            </w:r>
            <w:r>
              <w:rPr>
                <w:noProof/>
                <w:webHidden/>
              </w:rPr>
              <w:fldChar w:fldCharType="separate"/>
            </w:r>
            <w:r>
              <w:rPr>
                <w:noProof/>
                <w:webHidden/>
              </w:rPr>
              <w:t>67</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1" w:history="1">
            <w:r w:rsidRPr="00A75E61">
              <w:rPr>
                <w:rStyle w:val="Hyperlink"/>
                <w:rFonts w:ascii="Arial Negrito" w:hAnsi="Arial Negrito" w:cs="Arial"/>
                <w:noProof/>
              </w:rPr>
              <w:t>10.9.</w:t>
            </w:r>
            <w:r>
              <w:rPr>
                <w:rFonts w:asciiTheme="minorHAnsi" w:eastAsiaTheme="minorEastAsia" w:hAnsiTheme="minorHAnsi" w:cstheme="minorBidi"/>
                <w:noProof/>
                <w:szCs w:val="22"/>
              </w:rPr>
              <w:tab/>
            </w:r>
            <w:r w:rsidRPr="00A75E61">
              <w:rPr>
                <w:rStyle w:val="Hyperlink"/>
                <w:rFonts w:cs="Arial"/>
                <w:noProof/>
              </w:rPr>
              <w:t>Programa de Manejo e Reposição Florestal</w:t>
            </w:r>
            <w:r>
              <w:rPr>
                <w:noProof/>
                <w:webHidden/>
              </w:rPr>
              <w:tab/>
            </w:r>
            <w:r>
              <w:rPr>
                <w:noProof/>
                <w:webHidden/>
              </w:rPr>
              <w:fldChar w:fldCharType="begin"/>
            </w:r>
            <w:r>
              <w:rPr>
                <w:noProof/>
                <w:webHidden/>
              </w:rPr>
              <w:instrText xml:space="preserve"> PAGEREF _Toc412388531 \h </w:instrText>
            </w:r>
            <w:r>
              <w:rPr>
                <w:noProof/>
                <w:webHidden/>
              </w:rPr>
            </w:r>
            <w:r>
              <w:rPr>
                <w:noProof/>
                <w:webHidden/>
              </w:rPr>
              <w:fldChar w:fldCharType="separate"/>
            </w:r>
            <w:r>
              <w:rPr>
                <w:noProof/>
                <w:webHidden/>
              </w:rPr>
              <w:t>67</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2" w:history="1">
            <w:r w:rsidRPr="00A75E61">
              <w:rPr>
                <w:rStyle w:val="Hyperlink"/>
                <w:rFonts w:ascii="Arial Negrito" w:hAnsi="Arial Negrito" w:cs="Arial"/>
                <w:noProof/>
              </w:rPr>
              <w:t>10.10.</w:t>
            </w:r>
            <w:r>
              <w:rPr>
                <w:rFonts w:asciiTheme="minorHAnsi" w:eastAsiaTheme="minorEastAsia" w:hAnsiTheme="minorHAnsi" w:cstheme="minorBidi"/>
                <w:noProof/>
                <w:szCs w:val="22"/>
              </w:rPr>
              <w:tab/>
            </w:r>
            <w:r w:rsidRPr="00A75E61">
              <w:rPr>
                <w:rStyle w:val="Hyperlink"/>
                <w:rFonts w:cs="Arial"/>
                <w:noProof/>
              </w:rPr>
              <w:t>Programa de Estudos e Proteção da Fauna Silvestre</w:t>
            </w:r>
            <w:r>
              <w:rPr>
                <w:noProof/>
                <w:webHidden/>
              </w:rPr>
              <w:tab/>
            </w:r>
            <w:r>
              <w:rPr>
                <w:noProof/>
                <w:webHidden/>
              </w:rPr>
              <w:fldChar w:fldCharType="begin"/>
            </w:r>
            <w:r>
              <w:rPr>
                <w:noProof/>
                <w:webHidden/>
              </w:rPr>
              <w:instrText xml:space="preserve"> PAGEREF _Toc412388532 \h </w:instrText>
            </w:r>
            <w:r>
              <w:rPr>
                <w:noProof/>
                <w:webHidden/>
              </w:rPr>
            </w:r>
            <w:r>
              <w:rPr>
                <w:noProof/>
                <w:webHidden/>
              </w:rPr>
              <w:fldChar w:fldCharType="separate"/>
            </w:r>
            <w:r>
              <w:rPr>
                <w:noProof/>
                <w:webHidden/>
              </w:rPr>
              <w:t>67</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3" w:history="1">
            <w:r w:rsidRPr="00A75E61">
              <w:rPr>
                <w:rStyle w:val="Hyperlink"/>
                <w:rFonts w:ascii="Arial Negrito" w:hAnsi="Arial Negrito" w:cs="Arial"/>
                <w:noProof/>
              </w:rPr>
              <w:t>10.11.</w:t>
            </w:r>
            <w:r>
              <w:rPr>
                <w:rFonts w:asciiTheme="minorHAnsi" w:eastAsiaTheme="minorEastAsia" w:hAnsiTheme="minorHAnsi" w:cstheme="minorBidi"/>
                <w:noProof/>
                <w:szCs w:val="22"/>
              </w:rPr>
              <w:tab/>
            </w:r>
            <w:r w:rsidRPr="00A75E61">
              <w:rPr>
                <w:rStyle w:val="Hyperlink"/>
                <w:rFonts w:cs="Arial"/>
                <w:noProof/>
              </w:rPr>
              <w:t>Programa de Monitoramento Limnológico e de Qualidade de Água</w:t>
            </w:r>
            <w:r>
              <w:rPr>
                <w:noProof/>
                <w:webHidden/>
              </w:rPr>
              <w:tab/>
            </w:r>
            <w:r>
              <w:rPr>
                <w:noProof/>
                <w:webHidden/>
              </w:rPr>
              <w:fldChar w:fldCharType="begin"/>
            </w:r>
            <w:r>
              <w:rPr>
                <w:noProof/>
                <w:webHidden/>
              </w:rPr>
              <w:instrText xml:space="preserve"> PAGEREF _Toc412388533 \h </w:instrText>
            </w:r>
            <w:r>
              <w:rPr>
                <w:noProof/>
                <w:webHidden/>
              </w:rPr>
            </w:r>
            <w:r>
              <w:rPr>
                <w:noProof/>
                <w:webHidden/>
              </w:rPr>
              <w:fldChar w:fldCharType="separate"/>
            </w:r>
            <w:r>
              <w:rPr>
                <w:noProof/>
                <w:webHidden/>
              </w:rPr>
              <w:t>68</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4" w:history="1">
            <w:r w:rsidRPr="00A75E61">
              <w:rPr>
                <w:rStyle w:val="Hyperlink"/>
                <w:rFonts w:ascii="Arial Negrito" w:hAnsi="Arial Negrito" w:cs="Arial"/>
                <w:noProof/>
              </w:rPr>
              <w:t>10.12.</w:t>
            </w:r>
            <w:r>
              <w:rPr>
                <w:rFonts w:asciiTheme="minorHAnsi" w:eastAsiaTheme="minorEastAsia" w:hAnsiTheme="minorHAnsi" w:cstheme="minorBidi"/>
                <w:noProof/>
                <w:szCs w:val="22"/>
              </w:rPr>
              <w:tab/>
            </w:r>
            <w:r w:rsidRPr="00A75E61">
              <w:rPr>
                <w:rStyle w:val="Hyperlink"/>
                <w:rFonts w:cs="Arial"/>
                <w:noProof/>
              </w:rPr>
              <w:t>Programa de Compensação Ambiental</w:t>
            </w:r>
            <w:r>
              <w:rPr>
                <w:noProof/>
                <w:webHidden/>
              </w:rPr>
              <w:tab/>
            </w:r>
            <w:r>
              <w:rPr>
                <w:noProof/>
                <w:webHidden/>
              </w:rPr>
              <w:fldChar w:fldCharType="begin"/>
            </w:r>
            <w:r>
              <w:rPr>
                <w:noProof/>
                <w:webHidden/>
              </w:rPr>
              <w:instrText xml:space="preserve"> PAGEREF _Toc412388534 \h </w:instrText>
            </w:r>
            <w:r>
              <w:rPr>
                <w:noProof/>
                <w:webHidden/>
              </w:rPr>
            </w:r>
            <w:r>
              <w:rPr>
                <w:noProof/>
                <w:webHidden/>
              </w:rPr>
              <w:fldChar w:fldCharType="separate"/>
            </w:r>
            <w:r>
              <w:rPr>
                <w:noProof/>
                <w:webHidden/>
              </w:rPr>
              <w:t>68</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5" w:history="1">
            <w:r w:rsidRPr="00A75E61">
              <w:rPr>
                <w:rStyle w:val="Hyperlink"/>
                <w:rFonts w:ascii="Arial Negrito" w:hAnsi="Arial Negrito" w:cs="Arial"/>
                <w:noProof/>
              </w:rPr>
              <w:t>10.13.</w:t>
            </w:r>
            <w:r>
              <w:rPr>
                <w:rFonts w:asciiTheme="minorHAnsi" w:eastAsiaTheme="minorEastAsia" w:hAnsiTheme="minorHAnsi" w:cstheme="minorBidi"/>
                <w:noProof/>
                <w:szCs w:val="22"/>
              </w:rPr>
              <w:tab/>
            </w:r>
            <w:r w:rsidRPr="00A75E61">
              <w:rPr>
                <w:rStyle w:val="Hyperlink"/>
                <w:rFonts w:cs="Arial"/>
                <w:noProof/>
              </w:rPr>
              <w:t>Programa de Apoio aos Municípios</w:t>
            </w:r>
            <w:r>
              <w:rPr>
                <w:noProof/>
                <w:webHidden/>
              </w:rPr>
              <w:tab/>
            </w:r>
            <w:r>
              <w:rPr>
                <w:noProof/>
                <w:webHidden/>
              </w:rPr>
              <w:fldChar w:fldCharType="begin"/>
            </w:r>
            <w:r>
              <w:rPr>
                <w:noProof/>
                <w:webHidden/>
              </w:rPr>
              <w:instrText xml:space="preserve"> PAGEREF _Toc412388535 \h </w:instrText>
            </w:r>
            <w:r>
              <w:rPr>
                <w:noProof/>
                <w:webHidden/>
              </w:rPr>
            </w:r>
            <w:r>
              <w:rPr>
                <w:noProof/>
                <w:webHidden/>
              </w:rPr>
              <w:fldChar w:fldCharType="separate"/>
            </w:r>
            <w:r>
              <w:rPr>
                <w:noProof/>
                <w:webHidden/>
              </w:rPr>
              <w:t>68</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6" w:history="1">
            <w:r w:rsidRPr="00A75E61">
              <w:rPr>
                <w:rStyle w:val="Hyperlink"/>
                <w:rFonts w:ascii="Arial Negrito" w:hAnsi="Arial Negrito" w:cs="Arial"/>
                <w:noProof/>
              </w:rPr>
              <w:t>10.14.</w:t>
            </w:r>
            <w:r>
              <w:rPr>
                <w:rFonts w:asciiTheme="minorHAnsi" w:eastAsiaTheme="minorEastAsia" w:hAnsiTheme="minorHAnsi" w:cstheme="minorBidi"/>
                <w:noProof/>
                <w:szCs w:val="22"/>
              </w:rPr>
              <w:tab/>
            </w:r>
            <w:r w:rsidRPr="00A75E61">
              <w:rPr>
                <w:rStyle w:val="Hyperlink"/>
                <w:rFonts w:cs="Arial"/>
                <w:noProof/>
              </w:rPr>
              <w:t>Programa de Educação Ambiental</w:t>
            </w:r>
            <w:r>
              <w:rPr>
                <w:noProof/>
                <w:webHidden/>
              </w:rPr>
              <w:tab/>
            </w:r>
            <w:r>
              <w:rPr>
                <w:noProof/>
                <w:webHidden/>
              </w:rPr>
              <w:fldChar w:fldCharType="begin"/>
            </w:r>
            <w:r>
              <w:rPr>
                <w:noProof/>
                <w:webHidden/>
              </w:rPr>
              <w:instrText xml:space="preserve"> PAGEREF _Toc412388536 \h </w:instrText>
            </w:r>
            <w:r>
              <w:rPr>
                <w:noProof/>
                <w:webHidden/>
              </w:rPr>
            </w:r>
            <w:r>
              <w:rPr>
                <w:noProof/>
                <w:webHidden/>
              </w:rPr>
              <w:fldChar w:fldCharType="separate"/>
            </w:r>
            <w:r>
              <w:rPr>
                <w:noProof/>
                <w:webHidden/>
              </w:rPr>
              <w:t>69</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7" w:history="1">
            <w:r w:rsidRPr="00A75E61">
              <w:rPr>
                <w:rStyle w:val="Hyperlink"/>
                <w:rFonts w:ascii="Arial Negrito" w:hAnsi="Arial Negrito" w:cs="Arial"/>
                <w:noProof/>
              </w:rPr>
              <w:t>10.15.</w:t>
            </w:r>
            <w:r>
              <w:rPr>
                <w:rFonts w:asciiTheme="minorHAnsi" w:eastAsiaTheme="minorEastAsia" w:hAnsiTheme="minorHAnsi" w:cstheme="minorBidi"/>
                <w:noProof/>
                <w:szCs w:val="22"/>
              </w:rPr>
              <w:tab/>
            </w:r>
            <w:r w:rsidRPr="00A75E61">
              <w:rPr>
                <w:rStyle w:val="Hyperlink"/>
                <w:rFonts w:cs="Arial"/>
                <w:noProof/>
              </w:rPr>
              <w:t>Programa de Monitoramento Ambiental</w:t>
            </w:r>
            <w:r>
              <w:rPr>
                <w:noProof/>
                <w:webHidden/>
              </w:rPr>
              <w:tab/>
            </w:r>
            <w:r>
              <w:rPr>
                <w:noProof/>
                <w:webHidden/>
              </w:rPr>
              <w:fldChar w:fldCharType="begin"/>
            </w:r>
            <w:r>
              <w:rPr>
                <w:noProof/>
                <w:webHidden/>
              </w:rPr>
              <w:instrText xml:space="preserve"> PAGEREF _Toc412388537 \h </w:instrText>
            </w:r>
            <w:r>
              <w:rPr>
                <w:noProof/>
                <w:webHidden/>
              </w:rPr>
            </w:r>
            <w:r>
              <w:rPr>
                <w:noProof/>
                <w:webHidden/>
              </w:rPr>
              <w:fldChar w:fldCharType="separate"/>
            </w:r>
            <w:r>
              <w:rPr>
                <w:noProof/>
                <w:webHidden/>
              </w:rPr>
              <w:t>70</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8" w:history="1">
            <w:r w:rsidRPr="00A75E61">
              <w:rPr>
                <w:rStyle w:val="Hyperlink"/>
                <w:rFonts w:ascii="Arial Negrito" w:hAnsi="Arial Negrito" w:cs="Arial"/>
                <w:noProof/>
              </w:rPr>
              <w:t>10.16.</w:t>
            </w:r>
            <w:r>
              <w:rPr>
                <w:rFonts w:asciiTheme="minorHAnsi" w:eastAsiaTheme="minorEastAsia" w:hAnsiTheme="minorHAnsi" w:cstheme="minorBidi"/>
                <w:noProof/>
                <w:szCs w:val="22"/>
              </w:rPr>
              <w:tab/>
            </w:r>
            <w:r w:rsidRPr="00A75E61">
              <w:rPr>
                <w:rStyle w:val="Hyperlink"/>
                <w:rFonts w:cs="Arial"/>
                <w:noProof/>
              </w:rPr>
              <w:t>Programa de Controle dos Impactos Ambientais na Operação</w:t>
            </w:r>
            <w:r>
              <w:rPr>
                <w:noProof/>
                <w:webHidden/>
              </w:rPr>
              <w:tab/>
            </w:r>
            <w:r>
              <w:rPr>
                <w:noProof/>
                <w:webHidden/>
              </w:rPr>
              <w:fldChar w:fldCharType="begin"/>
            </w:r>
            <w:r>
              <w:rPr>
                <w:noProof/>
                <w:webHidden/>
              </w:rPr>
              <w:instrText xml:space="preserve"> PAGEREF _Toc412388538 \h </w:instrText>
            </w:r>
            <w:r>
              <w:rPr>
                <w:noProof/>
                <w:webHidden/>
              </w:rPr>
            </w:r>
            <w:r>
              <w:rPr>
                <w:noProof/>
                <w:webHidden/>
              </w:rPr>
              <w:fldChar w:fldCharType="separate"/>
            </w:r>
            <w:r>
              <w:rPr>
                <w:noProof/>
                <w:webHidden/>
              </w:rPr>
              <w:t>70</w:t>
            </w:r>
            <w:r>
              <w:rPr>
                <w:noProof/>
                <w:webHidden/>
              </w:rPr>
              <w:fldChar w:fldCharType="end"/>
            </w:r>
          </w:hyperlink>
        </w:p>
        <w:p w:rsidR="004F7F3F" w:rsidRDefault="004F7F3F" w:rsidP="004F7F3F">
          <w:pPr>
            <w:pStyle w:val="Sumrio2"/>
            <w:tabs>
              <w:tab w:val="left" w:pos="1100"/>
              <w:tab w:val="right" w:pos="9356"/>
            </w:tabs>
            <w:rPr>
              <w:rFonts w:asciiTheme="minorHAnsi" w:eastAsiaTheme="minorEastAsia" w:hAnsiTheme="minorHAnsi" w:cstheme="minorBidi"/>
              <w:noProof/>
              <w:szCs w:val="22"/>
            </w:rPr>
          </w:pPr>
          <w:hyperlink w:anchor="_Toc412388539" w:history="1">
            <w:r w:rsidRPr="00A75E61">
              <w:rPr>
                <w:rStyle w:val="Hyperlink"/>
                <w:rFonts w:ascii="Arial Negrito" w:hAnsi="Arial Negrito" w:cs="Arial"/>
                <w:noProof/>
              </w:rPr>
              <w:t>10.17.</w:t>
            </w:r>
            <w:r>
              <w:rPr>
                <w:rFonts w:asciiTheme="minorHAnsi" w:eastAsiaTheme="minorEastAsia" w:hAnsiTheme="minorHAnsi" w:cstheme="minorBidi"/>
                <w:noProof/>
                <w:szCs w:val="22"/>
              </w:rPr>
              <w:tab/>
            </w:r>
            <w:r w:rsidRPr="00A75E61">
              <w:rPr>
                <w:rStyle w:val="Hyperlink"/>
                <w:rFonts w:cs="Arial"/>
                <w:noProof/>
              </w:rPr>
              <w:t>Programa de Gerenciamento de Riscos (PGR) na Operação</w:t>
            </w:r>
            <w:r>
              <w:rPr>
                <w:noProof/>
                <w:webHidden/>
              </w:rPr>
              <w:tab/>
            </w:r>
            <w:r>
              <w:rPr>
                <w:noProof/>
                <w:webHidden/>
              </w:rPr>
              <w:fldChar w:fldCharType="begin"/>
            </w:r>
            <w:r>
              <w:rPr>
                <w:noProof/>
                <w:webHidden/>
              </w:rPr>
              <w:instrText xml:space="preserve"> PAGEREF _Toc412388539 \h </w:instrText>
            </w:r>
            <w:r>
              <w:rPr>
                <w:noProof/>
                <w:webHidden/>
              </w:rPr>
            </w:r>
            <w:r>
              <w:rPr>
                <w:noProof/>
                <w:webHidden/>
              </w:rPr>
              <w:fldChar w:fldCharType="separate"/>
            </w:r>
            <w:r>
              <w:rPr>
                <w:noProof/>
                <w:webHidden/>
              </w:rPr>
              <w:t>71</w:t>
            </w:r>
            <w:r>
              <w:rPr>
                <w:noProof/>
                <w:webHidden/>
              </w:rPr>
              <w:fldChar w:fldCharType="end"/>
            </w:r>
          </w:hyperlink>
        </w:p>
        <w:p w:rsidR="004F7F3F" w:rsidRDefault="004F7F3F" w:rsidP="004F7F3F">
          <w:pPr>
            <w:pStyle w:val="Sumrio1"/>
            <w:tabs>
              <w:tab w:val="left" w:pos="660"/>
              <w:tab w:val="right" w:pos="9356"/>
            </w:tabs>
            <w:rPr>
              <w:rFonts w:asciiTheme="minorHAnsi" w:eastAsiaTheme="minorEastAsia" w:hAnsiTheme="minorHAnsi" w:cstheme="minorBidi"/>
              <w:szCs w:val="22"/>
            </w:rPr>
          </w:pPr>
          <w:hyperlink w:anchor="_Toc412388540" w:history="1">
            <w:r w:rsidRPr="00A75E61">
              <w:rPr>
                <w:rStyle w:val="Hyperlink"/>
              </w:rPr>
              <w:t>11.</w:t>
            </w:r>
            <w:r>
              <w:rPr>
                <w:rFonts w:asciiTheme="minorHAnsi" w:eastAsiaTheme="minorEastAsia" w:hAnsiTheme="minorHAnsi" w:cstheme="minorBidi"/>
                <w:szCs w:val="22"/>
              </w:rPr>
              <w:tab/>
            </w:r>
            <w:r w:rsidRPr="00A75E61">
              <w:rPr>
                <w:rStyle w:val="Hyperlink"/>
              </w:rPr>
              <w:t>Prognóstico Ambiental</w:t>
            </w:r>
            <w:r>
              <w:rPr>
                <w:webHidden/>
              </w:rPr>
              <w:tab/>
            </w:r>
            <w:r>
              <w:rPr>
                <w:webHidden/>
              </w:rPr>
              <w:fldChar w:fldCharType="begin"/>
            </w:r>
            <w:r>
              <w:rPr>
                <w:webHidden/>
              </w:rPr>
              <w:instrText xml:space="preserve"> PAGEREF _Toc412388540 \h </w:instrText>
            </w:r>
            <w:r>
              <w:rPr>
                <w:webHidden/>
              </w:rPr>
            </w:r>
            <w:r>
              <w:rPr>
                <w:webHidden/>
              </w:rPr>
              <w:fldChar w:fldCharType="separate"/>
            </w:r>
            <w:r>
              <w:rPr>
                <w:webHidden/>
              </w:rPr>
              <w:t>72</w:t>
            </w:r>
            <w:r>
              <w:rPr>
                <w:webHidden/>
              </w:rPr>
              <w:fldChar w:fldCharType="end"/>
            </w:r>
          </w:hyperlink>
        </w:p>
        <w:p w:rsidR="004F7F3F" w:rsidRDefault="004F7F3F" w:rsidP="004F7F3F">
          <w:pPr>
            <w:pStyle w:val="Sumrio1"/>
            <w:tabs>
              <w:tab w:val="left" w:pos="660"/>
              <w:tab w:val="right" w:pos="9356"/>
            </w:tabs>
            <w:rPr>
              <w:rFonts w:asciiTheme="minorHAnsi" w:eastAsiaTheme="minorEastAsia" w:hAnsiTheme="minorHAnsi" w:cstheme="minorBidi"/>
              <w:szCs w:val="22"/>
            </w:rPr>
          </w:pPr>
          <w:hyperlink w:anchor="_Toc412388541" w:history="1">
            <w:r w:rsidRPr="00A75E61">
              <w:rPr>
                <w:rStyle w:val="Hyperlink"/>
              </w:rPr>
              <w:t>12.</w:t>
            </w:r>
            <w:r>
              <w:rPr>
                <w:rFonts w:asciiTheme="minorHAnsi" w:eastAsiaTheme="minorEastAsia" w:hAnsiTheme="minorHAnsi" w:cstheme="minorBidi"/>
                <w:szCs w:val="22"/>
              </w:rPr>
              <w:tab/>
            </w:r>
            <w:r w:rsidRPr="00A75E61">
              <w:rPr>
                <w:rStyle w:val="Hyperlink"/>
              </w:rPr>
              <w:t>Conclusões e Recomendações</w:t>
            </w:r>
            <w:r>
              <w:rPr>
                <w:webHidden/>
              </w:rPr>
              <w:tab/>
            </w:r>
            <w:r>
              <w:rPr>
                <w:webHidden/>
              </w:rPr>
              <w:fldChar w:fldCharType="begin"/>
            </w:r>
            <w:r>
              <w:rPr>
                <w:webHidden/>
              </w:rPr>
              <w:instrText xml:space="preserve"> PAGEREF _Toc412388541 \h </w:instrText>
            </w:r>
            <w:r>
              <w:rPr>
                <w:webHidden/>
              </w:rPr>
            </w:r>
            <w:r>
              <w:rPr>
                <w:webHidden/>
              </w:rPr>
              <w:fldChar w:fldCharType="separate"/>
            </w:r>
            <w:r>
              <w:rPr>
                <w:webHidden/>
              </w:rPr>
              <w:t>74</w:t>
            </w:r>
            <w:r>
              <w:rPr>
                <w:webHidden/>
              </w:rPr>
              <w:fldChar w:fldCharType="end"/>
            </w:r>
          </w:hyperlink>
        </w:p>
        <w:p w:rsidR="004F7F3F" w:rsidRDefault="004F7F3F" w:rsidP="004F7F3F">
          <w:pPr>
            <w:pStyle w:val="Sumrio1"/>
            <w:tabs>
              <w:tab w:val="left" w:pos="660"/>
              <w:tab w:val="right" w:pos="9356"/>
            </w:tabs>
            <w:rPr>
              <w:rFonts w:asciiTheme="minorHAnsi" w:eastAsiaTheme="minorEastAsia" w:hAnsiTheme="minorHAnsi" w:cstheme="minorBidi"/>
              <w:szCs w:val="22"/>
            </w:rPr>
          </w:pPr>
          <w:hyperlink w:anchor="_Toc412388542" w:history="1">
            <w:r w:rsidRPr="00A75E61">
              <w:rPr>
                <w:rStyle w:val="Hyperlink"/>
              </w:rPr>
              <w:t>13.</w:t>
            </w:r>
            <w:r>
              <w:rPr>
                <w:rFonts w:asciiTheme="minorHAnsi" w:eastAsiaTheme="minorEastAsia" w:hAnsiTheme="minorHAnsi" w:cstheme="minorBidi"/>
                <w:szCs w:val="22"/>
              </w:rPr>
              <w:tab/>
            </w:r>
            <w:r w:rsidRPr="00A75E61">
              <w:rPr>
                <w:rStyle w:val="Hyperlink"/>
              </w:rPr>
              <w:t>Equipe Técnica</w:t>
            </w:r>
            <w:r>
              <w:rPr>
                <w:webHidden/>
              </w:rPr>
              <w:tab/>
            </w:r>
            <w:r>
              <w:rPr>
                <w:webHidden/>
              </w:rPr>
              <w:fldChar w:fldCharType="begin"/>
            </w:r>
            <w:r>
              <w:rPr>
                <w:webHidden/>
              </w:rPr>
              <w:instrText xml:space="preserve"> PAGEREF _Toc412388542 \h </w:instrText>
            </w:r>
            <w:r>
              <w:rPr>
                <w:webHidden/>
              </w:rPr>
            </w:r>
            <w:r>
              <w:rPr>
                <w:webHidden/>
              </w:rPr>
              <w:fldChar w:fldCharType="separate"/>
            </w:r>
            <w:r>
              <w:rPr>
                <w:webHidden/>
              </w:rPr>
              <w:t>76</w:t>
            </w:r>
            <w:r>
              <w:rPr>
                <w:webHidden/>
              </w:rPr>
              <w:fldChar w:fldCharType="end"/>
            </w:r>
          </w:hyperlink>
        </w:p>
        <w:p w:rsidR="00D446F8" w:rsidRDefault="006F485B" w:rsidP="004F7F3F">
          <w:pPr>
            <w:tabs>
              <w:tab w:val="right" w:pos="9356"/>
            </w:tabs>
          </w:pPr>
          <w:r>
            <w:fldChar w:fldCharType="end"/>
          </w:r>
        </w:p>
      </w:sdtContent>
    </w:sdt>
    <w:p w:rsidR="007C7555" w:rsidRDefault="007C7555" w:rsidP="00E54577"/>
    <w:p w:rsidR="004C3747" w:rsidRPr="007C7555" w:rsidRDefault="007C7555" w:rsidP="007C7555">
      <w:pPr>
        <w:tabs>
          <w:tab w:val="center" w:pos="4904"/>
        </w:tabs>
        <w:sectPr w:rsidR="004C3747" w:rsidRPr="007C7555" w:rsidSect="003F1C5B">
          <w:headerReference w:type="default" r:id="rId10"/>
          <w:footerReference w:type="default" r:id="rId11"/>
          <w:pgSz w:w="11907" w:h="16840" w:code="9"/>
          <w:pgMar w:top="1418" w:right="1134" w:bottom="1134" w:left="1418" w:header="709" w:footer="709" w:gutter="0"/>
          <w:pgNumType w:start="1"/>
          <w:cols w:space="708"/>
          <w:docGrid w:linePitch="360"/>
        </w:sectPr>
      </w:pPr>
      <w:r>
        <w:tab/>
      </w:r>
    </w:p>
    <w:p w:rsidR="00E54577" w:rsidRPr="00481189" w:rsidRDefault="004F7F3F" w:rsidP="00E54577">
      <w:pPr>
        <w:pStyle w:val="Ttulo1"/>
      </w:pPr>
      <w:bookmarkStart w:id="0" w:name="_Toc412388491"/>
      <w:r w:rsidRPr="00481189">
        <w:rPr>
          <w:caps w:val="0"/>
        </w:rPr>
        <w:lastRenderedPageBreak/>
        <w:t xml:space="preserve">Metodologia </w:t>
      </w:r>
      <w:r>
        <w:rPr>
          <w:caps w:val="0"/>
        </w:rPr>
        <w:t>d</w:t>
      </w:r>
      <w:r w:rsidRPr="00481189">
        <w:rPr>
          <w:caps w:val="0"/>
        </w:rPr>
        <w:t>os Estudos Ambientais</w:t>
      </w:r>
      <w:bookmarkEnd w:id="0"/>
      <w:r w:rsidRPr="00481189">
        <w:rPr>
          <w:caps w:val="0"/>
        </w:rPr>
        <w:t xml:space="preserve"> </w:t>
      </w:r>
    </w:p>
    <w:p w:rsidR="003F1C5B" w:rsidRDefault="003F1C5B" w:rsidP="00884B1C">
      <w:pPr>
        <w:keepNext/>
        <w:rPr>
          <w:rFonts w:cs="Arial"/>
          <w:b/>
          <w:szCs w:val="22"/>
        </w:rPr>
      </w:pPr>
    </w:p>
    <w:p w:rsidR="00884B1C" w:rsidRPr="00481189" w:rsidRDefault="00884B1C" w:rsidP="00884B1C">
      <w:pPr>
        <w:keepNext/>
        <w:rPr>
          <w:rFonts w:cs="Arial"/>
          <w:b/>
          <w:szCs w:val="22"/>
        </w:rPr>
      </w:pPr>
      <w:r w:rsidRPr="00481189">
        <w:rPr>
          <w:rFonts w:cs="Arial"/>
          <w:b/>
          <w:szCs w:val="22"/>
        </w:rPr>
        <w:t xml:space="preserve">O enfoque interestadual, </w:t>
      </w:r>
      <w:proofErr w:type="spellStart"/>
      <w:r w:rsidRPr="00481189">
        <w:rPr>
          <w:rFonts w:cs="Arial"/>
          <w:b/>
          <w:szCs w:val="22"/>
        </w:rPr>
        <w:t>macrometropolitano</w:t>
      </w:r>
      <w:proofErr w:type="spellEnd"/>
      <w:r w:rsidRPr="00481189">
        <w:rPr>
          <w:rFonts w:cs="Arial"/>
          <w:b/>
          <w:szCs w:val="22"/>
        </w:rPr>
        <w:t xml:space="preserve"> e metropolitano</w:t>
      </w:r>
    </w:p>
    <w:p w:rsidR="00884B1C" w:rsidRPr="00481189" w:rsidRDefault="00884B1C" w:rsidP="00884B1C">
      <w:pPr>
        <w:rPr>
          <w:rFonts w:cs="Arial"/>
          <w:szCs w:val="22"/>
        </w:rPr>
      </w:pPr>
      <w:r w:rsidRPr="00481189">
        <w:rPr>
          <w:rFonts w:cs="Arial"/>
          <w:szCs w:val="22"/>
        </w:rPr>
        <w:t>A interligação de bacias abrange regiões a montante e jusante dos pontos de captação e descarga, que devem ter garantidas capacidades e vazões afluentes.</w:t>
      </w:r>
      <w:r w:rsidR="00984052">
        <w:rPr>
          <w:rFonts w:cs="Arial"/>
          <w:szCs w:val="22"/>
        </w:rPr>
        <w:t xml:space="preserve"> O</w:t>
      </w:r>
      <w:r w:rsidRPr="00481189">
        <w:rPr>
          <w:rFonts w:cs="Arial"/>
          <w:szCs w:val="22"/>
        </w:rPr>
        <w:t xml:space="preserve"> empreendimento envolve a bacia do Paraíba do Sul (PS), a bacia dos rios Piracicaba, Capivari e Jundiaí (</w:t>
      </w:r>
      <w:proofErr w:type="spellStart"/>
      <w:r w:rsidRPr="00481189">
        <w:rPr>
          <w:rFonts w:cs="Arial"/>
          <w:szCs w:val="22"/>
        </w:rPr>
        <w:t>PCJ</w:t>
      </w:r>
      <w:proofErr w:type="spellEnd"/>
      <w:r w:rsidRPr="00481189">
        <w:rPr>
          <w:rFonts w:cs="Arial"/>
          <w:szCs w:val="22"/>
        </w:rPr>
        <w:t xml:space="preserve">), e a bacia do Alto Tietê (AT), que recebe águas produzidas pelo Sistema Cantareira. Em termos socioeconômicos e de demandas e suprimento de água, envolve as regiões metropolitanas de São Paulo, Campinas, Vale do Paraíba e Rio de Janeiro, além de outras regiões pertencentes às bacias PS e </w:t>
      </w:r>
      <w:proofErr w:type="spellStart"/>
      <w:r w:rsidRPr="00481189">
        <w:rPr>
          <w:rFonts w:cs="Arial"/>
          <w:szCs w:val="22"/>
        </w:rPr>
        <w:t>PCJ</w:t>
      </w:r>
      <w:proofErr w:type="spellEnd"/>
      <w:r w:rsidRPr="00481189">
        <w:rPr>
          <w:rFonts w:cs="Arial"/>
          <w:szCs w:val="22"/>
        </w:rPr>
        <w:t xml:space="preserve">. </w:t>
      </w:r>
    </w:p>
    <w:p w:rsidR="00884B1C" w:rsidRPr="00481189" w:rsidRDefault="00884B1C" w:rsidP="00884B1C">
      <w:pPr>
        <w:keepNext/>
        <w:rPr>
          <w:rFonts w:cs="Arial"/>
          <w:b/>
          <w:szCs w:val="22"/>
        </w:rPr>
      </w:pPr>
      <w:r w:rsidRPr="00481189">
        <w:rPr>
          <w:rFonts w:cs="Arial"/>
          <w:b/>
          <w:szCs w:val="22"/>
        </w:rPr>
        <w:t>O enfoque regional</w:t>
      </w:r>
    </w:p>
    <w:p w:rsidR="00884B1C" w:rsidRPr="00481189" w:rsidRDefault="00884B1C" w:rsidP="00884B1C">
      <w:pPr>
        <w:rPr>
          <w:rFonts w:cs="Arial"/>
          <w:szCs w:val="22"/>
        </w:rPr>
      </w:pPr>
      <w:r w:rsidRPr="00481189">
        <w:rPr>
          <w:rFonts w:cs="Arial"/>
          <w:szCs w:val="22"/>
        </w:rPr>
        <w:t>A partir desse enquadramento interestadual, metropolitano e regional, o estudo volta-se para a análise</w:t>
      </w:r>
      <w:r w:rsidR="006775D4" w:rsidRPr="006775D4">
        <w:rPr>
          <w:rFonts w:cs="Arial"/>
          <w:szCs w:val="22"/>
        </w:rPr>
        <w:t xml:space="preserve"> </w:t>
      </w:r>
      <w:r w:rsidR="006775D4" w:rsidRPr="00481189">
        <w:rPr>
          <w:rFonts w:cs="Arial"/>
          <w:szCs w:val="22"/>
        </w:rPr>
        <w:t>mais abrangente</w:t>
      </w:r>
      <w:r w:rsidR="006775D4">
        <w:rPr>
          <w:rFonts w:cs="Arial"/>
          <w:szCs w:val="22"/>
        </w:rPr>
        <w:t xml:space="preserve"> ou mais local à </w:t>
      </w:r>
      <w:r w:rsidR="006775D4" w:rsidRPr="00481189">
        <w:rPr>
          <w:rFonts w:cs="Arial"/>
          <w:szCs w:val="22"/>
        </w:rPr>
        <w:t>região</w:t>
      </w:r>
      <w:r w:rsidR="00977582">
        <w:rPr>
          <w:rFonts w:cs="Arial"/>
          <w:szCs w:val="22"/>
        </w:rPr>
        <w:t xml:space="preserve">, </w:t>
      </w:r>
      <w:r w:rsidR="00977582" w:rsidRPr="00481189">
        <w:rPr>
          <w:rFonts w:cs="Arial"/>
          <w:szCs w:val="22"/>
        </w:rPr>
        <w:t>em termos físicos, bióticos e de dinâmica socioeconômica</w:t>
      </w:r>
      <w:r w:rsidRPr="00481189">
        <w:rPr>
          <w:rFonts w:cs="Arial"/>
          <w:szCs w:val="22"/>
        </w:rPr>
        <w:t>: (i) das zonas adjacentes a ambos os reservatórios, nos municípios de Piracaia, Nazaré Paulista, Jacareí, Santa Isabel</w:t>
      </w:r>
      <w:r w:rsidR="006775D4">
        <w:rPr>
          <w:rFonts w:cs="Arial"/>
          <w:szCs w:val="22"/>
        </w:rPr>
        <w:t>, Igaratá e São José dos Campos;</w:t>
      </w:r>
      <w:r w:rsidRPr="00481189">
        <w:rPr>
          <w:rFonts w:cs="Arial"/>
          <w:szCs w:val="22"/>
        </w:rPr>
        <w:t xml:space="preserve"> (</w:t>
      </w:r>
      <w:proofErr w:type="spellStart"/>
      <w:r w:rsidRPr="00481189">
        <w:rPr>
          <w:rFonts w:cs="Arial"/>
          <w:szCs w:val="22"/>
        </w:rPr>
        <w:t>ii</w:t>
      </w:r>
      <w:proofErr w:type="spellEnd"/>
      <w:r w:rsidRPr="00481189">
        <w:rPr>
          <w:rFonts w:cs="Arial"/>
          <w:szCs w:val="22"/>
        </w:rPr>
        <w:t>) das zonas onde o empreendimento estará localizado, nos municípios de Santa Isabel, Igaratá e Nazaré Paulista</w:t>
      </w:r>
      <w:r w:rsidR="006775D4">
        <w:rPr>
          <w:rFonts w:cs="Arial"/>
          <w:szCs w:val="22"/>
        </w:rPr>
        <w:t>.</w:t>
      </w:r>
      <w:r w:rsidRPr="00481189">
        <w:rPr>
          <w:rFonts w:cs="Arial"/>
          <w:szCs w:val="22"/>
        </w:rPr>
        <w:t xml:space="preserve"> </w:t>
      </w:r>
    </w:p>
    <w:p w:rsidR="00884B1C" w:rsidRPr="00481189" w:rsidRDefault="00884B1C" w:rsidP="00884B1C">
      <w:pPr>
        <w:keepNext/>
        <w:rPr>
          <w:rFonts w:cs="Arial"/>
          <w:b/>
          <w:szCs w:val="22"/>
        </w:rPr>
      </w:pPr>
      <w:r w:rsidRPr="00481189">
        <w:rPr>
          <w:rFonts w:cs="Arial"/>
          <w:b/>
          <w:szCs w:val="22"/>
        </w:rPr>
        <w:t>O enfoque linear e local</w:t>
      </w:r>
    </w:p>
    <w:p w:rsidR="00884B1C" w:rsidRPr="00481189" w:rsidRDefault="00884B1C" w:rsidP="00884B1C">
      <w:pPr>
        <w:rPr>
          <w:rFonts w:cs="Arial"/>
          <w:szCs w:val="22"/>
        </w:rPr>
      </w:pPr>
      <w:r w:rsidRPr="00481189">
        <w:rPr>
          <w:rFonts w:cs="Arial"/>
          <w:szCs w:val="22"/>
        </w:rPr>
        <w:t xml:space="preserve">O empreendimento possui um caráter linear, que requer uma análise dos efeitos que se fazem sentir localmente, como consequência das intervenções lineares e pontuais </w:t>
      </w:r>
      <w:r w:rsidR="00977582">
        <w:rPr>
          <w:rFonts w:cs="Arial"/>
          <w:szCs w:val="22"/>
        </w:rPr>
        <w:t>da adutora, túnel e instalações.</w:t>
      </w:r>
      <w:r w:rsidRPr="00481189">
        <w:rPr>
          <w:rFonts w:cs="Arial"/>
          <w:szCs w:val="22"/>
        </w:rPr>
        <w:t xml:space="preserve"> A metodologia deve abrigar, portanto, a análise e avaliação de impactos nesse nível linear e local, de áreas de influênc</w:t>
      </w:r>
      <w:r w:rsidR="006775D4">
        <w:rPr>
          <w:rFonts w:cs="Arial"/>
          <w:szCs w:val="22"/>
        </w:rPr>
        <w:t>ia direta e diretamente afetada.</w:t>
      </w:r>
      <w:r w:rsidRPr="00481189">
        <w:rPr>
          <w:rFonts w:cs="Arial"/>
          <w:szCs w:val="22"/>
        </w:rPr>
        <w:t xml:space="preserve"> </w:t>
      </w:r>
    </w:p>
    <w:p w:rsidR="00884B1C" w:rsidRPr="00481189" w:rsidRDefault="00884B1C" w:rsidP="00884B1C">
      <w:pPr>
        <w:keepNext/>
        <w:rPr>
          <w:rFonts w:cs="Arial"/>
          <w:b/>
          <w:szCs w:val="22"/>
        </w:rPr>
      </w:pPr>
      <w:r w:rsidRPr="00481189">
        <w:rPr>
          <w:rFonts w:cs="Arial"/>
          <w:b/>
          <w:szCs w:val="22"/>
        </w:rPr>
        <w:t>Processo de discussão social e institucional</w:t>
      </w:r>
    </w:p>
    <w:p w:rsidR="00884B1C" w:rsidRPr="00481189" w:rsidRDefault="00884B1C" w:rsidP="00884B1C">
      <w:pPr>
        <w:rPr>
          <w:rFonts w:eastAsia="Calibri" w:cs="Arial"/>
          <w:szCs w:val="22"/>
        </w:rPr>
      </w:pPr>
      <w:r w:rsidRPr="00481189">
        <w:rPr>
          <w:rFonts w:cs="Arial"/>
          <w:szCs w:val="22"/>
        </w:rPr>
        <w:t>Em face desses vários enfoques, o empreendimento será objeto de discussão em múltiplas arenas e com diversos atores intervenientes, em nível federal, estadual e municipal e com diversas o</w:t>
      </w:r>
      <w:r w:rsidR="00984052">
        <w:rPr>
          <w:rFonts w:cs="Arial"/>
          <w:szCs w:val="22"/>
        </w:rPr>
        <w:t>rganizações setoriais e sociais, requerendo</w:t>
      </w:r>
      <w:r w:rsidRPr="00481189">
        <w:rPr>
          <w:rFonts w:cs="Arial"/>
          <w:szCs w:val="22"/>
        </w:rPr>
        <w:t xml:space="preserve"> subsídios técnicos para a discussão d</w:t>
      </w:r>
      <w:r w:rsidR="00984052">
        <w:rPr>
          <w:rFonts w:cs="Arial"/>
          <w:szCs w:val="22"/>
        </w:rPr>
        <w:t>o Projeto, em matérias variadas:</w:t>
      </w:r>
      <w:r w:rsidRPr="00481189">
        <w:rPr>
          <w:rFonts w:cs="Arial"/>
          <w:szCs w:val="22"/>
        </w:rPr>
        <w:t xml:space="preserve"> demandas e ofertas aos diferentes usuários, restrições legais, impactos nas várias unidades territoriais: bacias, </w:t>
      </w:r>
      <w:proofErr w:type="spellStart"/>
      <w:r w:rsidRPr="00481189">
        <w:rPr>
          <w:rFonts w:cs="Arial"/>
          <w:szCs w:val="22"/>
        </w:rPr>
        <w:t>UCs</w:t>
      </w:r>
      <w:proofErr w:type="spellEnd"/>
      <w:r w:rsidRPr="00481189">
        <w:rPr>
          <w:rFonts w:cs="Arial"/>
          <w:szCs w:val="22"/>
        </w:rPr>
        <w:t xml:space="preserve">, municípios, entre outros. </w:t>
      </w:r>
    </w:p>
    <w:p w:rsidR="00884B1C" w:rsidRPr="00481189" w:rsidRDefault="00884B1C" w:rsidP="00884B1C">
      <w:pPr>
        <w:keepNext/>
        <w:rPr>
          <w:rFonts w:cs="Arial"/>
          <w:b/>
          <w:szCs w:val="22"/>
        </w:rPr>
      </w:pPr>
      <w:r w:rsidRPr="00481189">
        <w:rPr>
          <w:rFonts w:cs="Arial"/>
          <w:b/>
          <w:szCs w:val="22"/>
        </w:rPr>
        <w:t>Simultaneidade e integração dos estudos de engenharia e ambientais</w:t>
      </w:r>
    </w:p>
    <w:p w:rsidR="003F1C5B" w:rsidRDefault="00884B1C" w:rsidP="001D31E9">
      <w:pPr>
        <w:rPr>
          <w:rFonts w:cs="Arial"/>
          <w:szCs w:val="22"/>
        </w:rPr>
      </w:pPr>
      <w:r w:rsidRPr="00481189">
        <w:rPr>
          <w:rFonts w:cs="Arial"/>
          <w:szCs w:val="22"/>
        </w:rPr>
        <w:t xml:space="preserve">O regime de urgência com que a Interligação deve ser implantada para a recuperação o mais breve possível do Sistema Cantareira, traduz-se no desenvolvimento concomitante da consolidação do anteprojeto do Sistema e das análises dos meios físico, biótico e socioeconômico, garantindo que as soluções técnicas incorporem as questões ambientais, resultando em projeto de menor impacto. </w:t>
      </w:r>
    </w:p>
    <w:p w:rsidR="00884B1C" w:rsidRPr="001D31E9" w:rsidRDefault="00984052" w:rsidP="001D31E9">
      <w:pPr>
        <w:rPr>
          <w:rFonts w:cs="Arial"/>
          <w:szCs w:val="22"/>
        </w:rPr>
      </w:pPr>
      <w:r>
        <w:rPr>
          <w:rFonts w:cs="Arial"/>
          <w:szCs w:val="22"/>
        </w:rPr>
        <w:t>Esse</w:t>
      </w:r>
      <w:r w:rsidR="00AF2612" w:rsidRPr="00481189">
        <w:rPr>
          <w:rFonts w:cs="Arial"/>
          <w:szCs w:val="22"/>
        </w:rPr>
        <w:t>s âmbitos de análise</w:t>
      </w:r>
      <w:r w:rsidR="00884B1C" w:rsidRPr="00481189">
        <w:rPr>
          <w:rFonts w:cs="Arial"/>
          <w:szCs w:val="22"/>
        </w:rPr>
        <w:t xml:space="preserve"> orientam a metodologia para o cumprimento de nove etapas principais</w:t>
      </w:r>
      <w:r w:rsidR="00AF2612" w:rsidRPr="00481189">
        <w:rPr>
          <w:rFonts w:cs="Arial"/>
          <w:szCs w:val="22"/>
        </w:rPr>
        <w:t>:</w:t>
      </w:r>
    </w:p>
    <w:p w:rsidR="00AF2612" w:rsidRPr="00481189" w:rsidRDefault="00AF2612" w:rsidP="00AF2612">
      <w:pPr>
        <w:keepNext/>
        <w:rPr>
          <w:rFonts w:cs="Arial"/>
          <w:b/>
          <w:szCs w:val="22"/>
        </w:rPr>
      </w:pPr>
      <w:r w:rsidRPr="00481189">
        <w:rPr>
          <w:rFonts w:cs="Arial"/>
          <w:b/>
          <w:szCs w:val="22"/>
        </w:rPr>
        <w:t>Etapa 1 – Histórico e Justificativas do Empreendimento</w:t>
      </w:r>
    </w:p>
    <w:p w:rsidR="00AF2612" w:rsidRPr="00481189" w:rsidRDefault="00AF2612" w:rsidP="00AF2612">
      <w:pPr>
        <w:rPr>
          <w:rFonts w:cs="Arial"/>
          <w:szCs w:val="22"/>
        </w:rPr>
      </w:pPr>
      <w:r w:rsidRPr="00481189">
        <w:rPr>
          <w:rFonts w:cs="Arial"/>
          <w:szCs w:val="22"/>
        </w:rPr>
        <w:t xml:space="preserve">O histórico do empreendimento apresenta a gênese do projeto da Interligação, assim como as razões que levaram a Sabesp a desenvolver Anteprojeto, que culminaram na seleção da solução adotada para esse sistema. </w:t>
      </w:r>
    </w:p>
    <w:p w:rsidR="00AF2612" w:rsidRPr="00481189" w:rsidRDefault="00AF2612" w:rsidP="00AF2612">
      <w:pPr>
        <w:keepNext/>
        <w:rPr>
          <w:rFonts w:cs="Arial"/>
          <w:b/>
          <w:szCs w:val="22"/>
        </w:rPr>
      </w:pPr>
      <w:r w:rsidRPr="00481189">
        <w:rPr>
          <w:rFonts w:cs="Arial"/>
          <w:b/>
          <w:szCs w:val="22"/>
        </w:rPr>
        <w:t>Etapa 2 - Condicionantes Legais e de Planejamento</w:t>
      </w:r>
    </w:p>
    <w:p w:rsidR="00AF2612" w:rsidRPr="00481189" w:rsidRDefault="00AF2612" w:rsidP="00AF2612">
      <w:pPr>
        <w:rPr>
          <w:rFonts w:cs="Arial"/>
          <w:szCs w:val="22"/>
        </w:rPr>
      </w:pPr>
      <w:r w:rsidRPr="00481189">
        <w:rPr>
          <w:rFonts w:cs="Arial"/>
          <w:szCs w:val="22"/>
        </w:rPr>
        <w:t>Um conjunto de leis, normas e diretrizes embasam o planejamento urbano e ambiental, as quais devem ser respeitadas quando da elaboração dos projetos executivos, da execução das obras f</w:t>
      </w:r>
      <w:r w:rsidR="00977582">
        <w:rPr>
          <w:rFonts w:cs="Arial"/>
          <w:szCs w:val="22"/>
        </w:rPr>
        <w:t>ísicas e da operação do sistema</w:t>
      </w:r>
      <w:r w:rsidR="00984052">
        <w:rPr>
          <w:rFonts w:cs="Arial"/>
          <w:szCs w:val="22"/>
        </w:rPr>
        <w:t>, assim como</w:t>
      </w:r>
      <w:r w:rsidR="00977582">
        <w:rPr>
          <w:rFonts w:cs="Arial"/>
          <w:szCs w:val="22"/>
        </w:rPr>
        <w:t xml:space="preserve"> os </w:t>
      </w:r>
      <w:r w:rsidRPr="00481189">
        <w:rPr>
          <w:rFonts w:cs="Arial"/>
          <w:szCs w:val="22"/>
        </w:rPr>
        <w:t>planos e projetos existentes para a área de influência</w:t>
      </w:r>
      <w:r w:rsidR="00984052">
        <w:rPr>
          <w:rFonts w:cs="Arial"/>
          <w:szCs w:val="22"/>
        </w:rPr>
        <w:t>,</w:t>
      </w:r>
      <w:r w:rsidRPr="00481189">
        <w:rPr>
          <w:rFonts w:cs="Arial"/>
          <w:szCs w:val="22"/>
        </w:rPr>
        <w:t xml:space="preserve"> </w:t>
      </w:r>
      <w:r w:rsidR="00977582">
        <w:rPr>
          <w:rFonts w:cs="Arial"/>
          <w:szCs w:val="22"/>
        </w:rPr>
        <w:t xml:space="preserve">pela </w:t>
      </w:r>
      <w:r w:rsidRPr="00481189">
        <w:rPr>
          <w:rFonts w:cs="Arial"/>
          <w:szCs w:val="22"/>
        </w:rPr>
        <w:t xml:space="preserve">possibilidade de interações ou interferências com o empreendimento. </w:t>
      </w:r>
    </w:p>
    <w:p w:rsidR="00AF2612" w:rsidRPr="00481189" w:rsidRDefault="00AF2612" w:rsidP="00AF2612">
      <w:pPr>
        <w:keepNext/>
        <w:rPr>
          <w:rFonts w:cs="Arial"/>
          <w:b/>
          <w:szCs w:val="22"/>
        </w:rPr>
      </w:pPr>
      <w:r w:rsidRPr="00481189">
        <w:rPr>
          <w:rFonts w:cs="Arial"/>
          <w:b/>
          <w:szCs w:val="22"/>
        </w:rPr>
        <w:t>Etapa 3 - Análise de Alternativas</w:t>
      </w:r>
    </w:p>
    <w:p w:rsidR="00AF2612" w:rsidRPr="00481189" w:rsidRDefault="00AF2612" w:rsidP="00AF2612">
      <w:pPr>
        <w:rPr>
          <w:rFonts w:cs="Arial"/>
          <w:szCs w:val="22"/>
        </w:rPr>
      </w:pPr>
      <w:r w:rsidRPr="00481189">
        <w:rPr>
          <w:rFonts w:cs="Arial"/>
          <w:szCs w:val="22"/>
        </w:rPr>
        <w:t xml:space="preserve">A solução da Interligação resultou de amplo estudo de alternativas realizado pela Sabesp, levantadas por Planos de Recursos Hídricos anteriores e novas propostas, que envolveu </w:t>
      </w:r>
      <w:r w:rsidRPr="00481189">
        <w:rPr>
          <w:rFonts w:cs="Arial"/>
          <w:szCs w:val="22"/>
        </w:rPr>
        <w:lastRenderedPageBreak/>
        <w:t xml:space="preserve">aspectos e critérios técnicos, econômicos, operacionais, sociais e ambientais que, confrontados, levaram à seleção do melhor arranjo, por meio de análise </w:t>
      </w:r>
      <w:proofErr w:type="spellStart"/>
      <w:r w:rsidRPr="00481189">
        <w:rPr>
          <w:rFonts w:cs="Arial"/>
          <w:szCs w:val="22"/>
        </w:rPr>
        <w:t>multicriterial</w:t>
      </w:r>
      <w:proofErr w:type="spellEnd"/>
      <w:r w:rsidRPr="00481189">
        <w:rPr>
          <w:rFonts w:cs="Arial"/>
          <w:szCs w:val="22"/>
        </w:rPr>
        <w:t xml:space="preserve">. </w:t>
      </w:r>
    </w:p>
    <w:p w:rsidR="00AF2612" w:rsidRPr="00481189" w:rsidRDefault="00AF2612" w:rsidP="00AF2612">
      <w:pPr>
        <w:keepNext/>
        <w:rPr>
          <w:rFonts w:cs="Arial"/>
          <w:b/>
          <w:szCs w:val="22"/>
        </w:rPr>
      </w:pPr>
      <w:r w:rsidRPr="00481189">
        <w:rPr>
          <w:rFonts w:cs="Arial"/>
          <w:b/>
          <w:szCs w:val="22"/>
        </w:rPr>
        <w:t>Etapa 4 - Caracterização do Empreendimento</w:t>
      </w:r>
    </w:p>
    <w:p w:rsidR="00AF2612" w:rsidRPr="00481189" w:rsidRDefault="00AF2612" w:rsidP="00AF2612">
      <w:pPr>
        <w:rPr>
          <w:rFonts w:cs="Arial"/>
          <w:szCs w:val="22"/>
        </w:rPr>
      </w:pPr>
      <w:r w:rsidRPr="00481189">
        <w:rPr>
          <w:rFonts w:cs="Arial"/>
          <w:szCs w:val="22"/>
        </w:rPr>
        <w:t>Trata-se de descrever o empreendimento em suas características técnicas, operacionais e construtivas, abrangendo localização das instalações, traçado da adutora e túnel, métodos construtivos, organização das obras, instalações de apoio necessárias, entre outros itens que permitam captar ações que possam causar impactos ambientais.</w:t>
      </w:r>
    </w:p>
    <w:p w:rsidR="00AF2612" w:rsidRPr="00481189" w:rsidRDefault="00AF2612" w:rsidP="00AF2612">
      <w:pPr>
        <w:keepNext/>
        <w:rPr>
          <w:rFonts w:cs="Arial"/>
          <w:b/>
          <w:szCs w:val="22"/>
        </w:rPr>
      </w:pPr>
      <w:r w:rsidRPr="00481189">
        <w:rPr>
          <w:rFonts w:cs="Arial"/>
          <w:b/>
          <w:szCs w:val="22"/>
        </w:rPr>
        <w:t xml:space="preserve">Etapa 5 - Diagnóstico Ambiental </w:t>
      </w:r>
    </w:p>
    <w:p w:rsidR="00AF2612" w:rsidRPr="00481189" w:rsidRDefault="00AF2612" w:rsidP="00AF2612">
      <w:pPr>
        <w:rPr>
          <w:rFonts w:cs="Arial"/>
          <w:szCs w:val="22"/>
        </w:rPr>
      </w:pPr>
      <w:r w:rsidRPr="00481189">
        <w:rPr>
          <w:rFonts w:cs="Arial"/>
          <w:szCs w:val="22"/>
        </w:rPr>
        <w:t xml:space="preserve">Essa etapa tem início com a definição preliminar das áreas de influência. A metodologia adotada é a de “aproximações sucessivas” aos impactos da Interligação. Parte-se de uma visão abrangente interestadual e </w:t>
      </w:r>
      <w:proofErr w:type="spellStart"/>
      <w:r w:rsidRPr="00481189">
        <w:rPr>
          <w:rFonts w:cs="Arial"/>
          <w:szCs w:val="22"/>
        </w:rPr>
        <w:t>macrometropolitana</w:t>
      </w:r>
      <w:proofErr w:type="spellEnd"/>
      <w:r w:rsidRPr="00481189">
        <w:rPr>
          <w:rFonts w:cs="Arial"/>
          <w:szCs w:val="22"/>
        </w:rPr>
        <w:t xml:space="preserve">, </w:t>
      </w:r>
      <w:r w:rsidR="00977582">
        <w:rPr>
          <w:rFonts w:cs="Arial"/>
          <w:szCs w:val="22"/>
        </w:rPr>
        <w:t>a</w:t>
      </w:r>
      <w:r w:rsidRPr="00481189">
        <w:rPr>
          <w:rFonts w:cs="Arial"/>
          <w:szCs w:val="22"/>
        </w:rPr>
        <w:t xml:space="preserve"> seguir, ampliando o foco de análise, desce-se à </w:t>
      </w:r>
      <w:r w:rsidR="00984052">
        <w:rPr>
          <w:rFonts w:cs="Arial"/>
          <w:szCs w:val="22"/>
        </w:rPr>
        <w:t xml:space="preserve">área de influência </w:t>
      </w:r>
      <w:r w:rsidRPr="00481189">
        <w:rPr>
          <w:rFonts w:cs="Arial"/>
          <w:szCs w:val="22"/>
        </w:rPr>
        <w:t xml:space="preserve">indireta (AII), a área diretamente impactada e influenciada pelas obras e operação (AID), </w:t>
      </w:r>
      <w:r w:rsidR="00984052">
        <w:rPr>
          <w:rFonts w:cs="Arial"/>
          <w:szCs w:val="22"/>
        </w:rPr>
        <w:t>e à ADA</w:t>
      </w:r>
      <w:r w:rsidR="00977582" w:rsidRPr="00481189">
        <w:rPr>
          <w:rFonts w:cs="Arial"/>
          <w:szCs w:val="22"/>
        </w:rPr>
        <w:t>, onde a obtenção de áreas para as obras e o movimento de veículos, máquinas e equipamentos associado deve causar impactos.</w:t>
      </w:r>
    </w:p>
    <w:p w:rsidR="00AF2612" w:rsidRPr="00481189" w:rsidRDefault="00AF2612" w:rsidP="00AF2612">
      <w:pPr>
        <w:keepNext/>
        <w:rPr>
          <w:rFonts w:cs="Arial"/>
          <w:b/>
          <w:szCs w:val="22"/>
        </w:rPr>
      </w:pPr>
      <w:r w:rsidRPr="00481189">
        <w:rPr>
          <w:rFonts w:cs="Arial"/>
          <w:b/>
          <w:szCs w:val="22"/>
        </w:rPr>
        <w:t>Etapa 6 - Avaliação de Impactos e Identificação de Medidas Mitigadoras</w:t>
      </w:r>
    </w:p>
    <w:p w:rsidR="00AF2612" w:rsidRPr="00481189" w:rsidRDefault="00984052" w:rsidP="00AF2612">
      <w:pPr>
        <w:rPr>
          <w:rFonts w:cs="Arial"/>
          <w:szCs w:val="22"/>
        </w:rPr>
      </w:pPr>
      <w:r>
        <w:rPr>
          <w:rFonts w:cs="Arial"/>
          <w:szCs w:val="22"/>
        </w:rPr>
        <w:t>C</w:t>
      </w:r>
      <w:r w:rsidR="00AF2612" w:rsidRPr="00481189">
        <w:rPr>
          <w:rFonts w:cs="Arial"/>
          <w:szCs w:val="22"/>
        </w:rPr>
        <w:t xml:space="preserve">ontém a identificação e avaliação de impactos em cada uma das fases do empreendimento e áreas de </w:t>
      </w:r>
      <w:r w:rsidR="00977582">
        <w:rPr>
          <w:rFonts w:cs="Arial"/>
          <w:szCs w:val="22"/>
        </w:rPr>
        <w:t>influência</w:t>
      </w:r>
      <w:r w:rsidR="003F1C5B">
        <w:rPr>
          <w:rFonts w:cs="Arial"/>
          <w:szCs w:val="22"/>
        </w:rPr>
        <w:t>.</w:t>
      </w:r>
      <w:r w:rsidR="00977582">
        <w:rPr>
          <w:rFonts w:cs="Arial"/>
          <w:szCs w:val="22"/>
        </w:rPr>
        <w:t xml:space="preserve"> </w:t>
      </w:r>
      <w:r w:rsidR="00AF2612" w:rsidRPr="00481189">
        <w:rPr>
          <w:rFonts w:cs="Arial"/>
          <w:szCs w:val="22"/>
        </w:rPr>
        <w:t>Sempre que possível, os impactos são quantificados ou então qualificados, de modo a proceder à sua avaliação de significância, tempo</w:t>
      </w:r>
      <w:r>
        <w:rPr>
          <w:rFonts w:cs="Arial"/>
          <w:szCs w:val="22"/>
        </w:rPr>
        <w:t>ralidade, reversibilidade etc.</w:t>
      </w:r>
    </w:p>
    <w:p w:rsidR="00AF2612" w:rsidRPr="00481189" w:rsidRDefault="00AF2612" w:rsidP="00AF2612">
      <w:pPr>
        <w:keepNext/>
        <w:rPr>
          <w:rFonts w:cs="Arial"/>
          <w:b/>
          <w:szCs w:val="22"/>
        </w:rPr>
      </w:pPr>
      <w:r w:rsidRPr="00481189">
        <w:rPr>
          <w:rFonts w:cs="Arial"/>
          <w:b/>
          <w:szCs w:val="22"/>
        </w:rPr>
        <w:t>Etapa 7 - Plano de Manejo Ambiental</w:t>
      </w:r>
    </w:p>
    <w:p w:rsidR="00AF2612" w:rsidRPr="00481189" w:rsidRDefault="00AF2612" w:rsidP="00AF2612">
      <w:pPr>
        <w:rPr>
          <w:rFonts w:cs="Arial"/>
          <w:szCs w:val="22"/>
        </w:rPr>
      </w:pPr>
      <w:r w:rsidRPr="00481189">
        <w:rPr>
          <w:rFonts w:cs="Arial"/>
          <w:szCs w:val="22"/>
        </w:rPr>
        <w:t>As medidas preconizadas para a mitigação ou compensação de impactos são articuladas em Programas, destinados a viabilizar o empreendimento de maneira ambientalmente adequada. Esses Programas compõem o Plano de Manejo Ambiental (</w:t>
      </w:r>
      <w:proofErr w:type="spellStart"/>
      <w:r w:rsidRPr="00481189">
        <w:rPr>
          <w:rFonts w:cs="Arial"/>
          <w:szCs w:val="22"/>
        </w:rPr>
        <w:t>PMA</w:t>
      </w:r>
      <w:proofErr w:type="spellEnd"/>
      <w:r w:rsidRPr="00481189">
        <w:rPr>
          <w:rFonts w:cs="Arial"/>
          <w:szCs w:val="22"/>
        </w:rPr>
        <w:t xml:space="preserve">), a ser implantado nas fases de planejamento, construção e operação do empreendimento. </w:t>
      </w:r>
    </w:p>
    <w:p w:rsidR="00AF2612" w:rsidRPr="00481189" w:rsidRDefault="00AF2612" w:rsidP="00AF2612">
      <w:pPr>
        <w:keepNext/>
        <w:rPr>
          <w:rFonts w:cs="Arial"/>
          <w:b/>
          <w:szCs w:val="22"/>
        </w:rPr>
      </w:pPr>
      <w:r w:rsidRPr="00481189">
        <w:rPr>
          <w:rFonts w:cs="Arial"/>
          <w:b/>
          <w:szCs w:val="22"/>
        </w:rPr>
        <w:t>Etapa 8 – Prognóstico Ambiental</w:t>
      </w:r>
    </w:p>
    <w:p w:rsidR="00AF2612" w:rsidRPr="00481189" w:rsidRDefault="00AF2612" w:rsidP="00AF2612">
      <w:pPr>
        <w:rPr>
          <w:rFonts w:cs="Arial"/>
          <w:szCs w:val="22"/>
        </w:rPr>
      </w:pPr>
      <w:r w:rsidRPr="00481189">
        <w:rPr>
          <w:rFonts w:cs="Arial"/>
          <w:szCs w:val="22"/>
        </w:rPr>
        <w:t>Trata-se de uma avaliação comparativa entre uma situação futura com o empreendimento e sem ele, levando em consideração, no primeiro caso, os impactos e as medidas mitigadoras preconizadas anteriormente. Essa síntese futura deve permitir identificar quais medidas são fundamentais para a manutenção ou melhoria da qualidade ambiental das áreas de influência do empreendimento.</w:t>
      </w:r>
    </w:p>
    <w:p w:rsidR="00AF2612" w:rsidRPr="00481189" w:rsidRDefault="00AF2612" w:rsidP="00AF2612">
      <w:pPr>
        <w:keepNext/>
        <w:rPr>
          <w:rFonts w:cs="Arial"/>
          <w:b/>
          <w:szCs w:val="22"/>
        </w:rPr>
      </w:pPr>
      <w:r w:rsidRPr="00481189">
        <w:rPr>
          <w:rFonts w:cs="Arial"/>
          <w:b/>
          <w:szCs w:val="22"/>
        </w:rPr>
        <w:t>Etapa 9 - Conclusões e Recomendações</w:t>
      </w:r>
    </w:p>
    <w:p w:rsidR="00AF2612" w:rsidRDefault="00AF2612" w:rsidP="00884B1C">
      <w:pPr>
        <w:rPr>
          <w:rFonts w:cs="Arial"/>
          <w:szCs w:val="22"/>
        </w:rPr>
      </w:pPr>
      <w:r w:rsidRPr="00481189">
        <w:rPr>
          <w:rFonts w:cs="Arial"/>
          <w:szCs w:val="22"/>
        </w:rPr>
        <w:t>Trata-se da síntese das análises, concluindo com o parecer ambiental sobre o empreendimento e recomendando ações que deverão ser empreendidas nas próximas etapas de licenciamento.</w:t>
      </w:r>
    </w:p>
    <w:p w:rsidR="003F1C5B" w:rsidRPr="00481189" w:rsidRDefault="003F1C5B" w:rsidP="003F1C5B">
      <w:pPr>
        <w:jc w:val="center"/>
        <w:rPr>
          <w:rFonts w:cs="Arial"/>
          <w:b/>
        </w:rPr>
      </w:pPr>
      <w:r w:rsidRPr="00481189">
        <w:rPr>
          <w:rFonts w:cs="Arial"/>
          <w:b/>
        </w:rPr>
        <w:t>Abordagem dos Estudos Ambientais</w:t>
      </w:r>
    </w:p>
    <w:p w:rsidR="003F1C5B" w:rsidRPr="00E159C1" w:rsidRDefault="003F1C5B" w:rsidP="003F1C5B">
      <w:pPr>
        <w:ind w:hanging="360"/>
        <w:jc w:val="center"/>
        <w:rPr>
          <w:b/>
        </w:rPr>
      </w:pPr>
      <w:r>
        <w:rPr>
          <w:b/>
          <w:noProof/>
        </w:rPr>
        <w:drawing>
          <wp:inline distT="0" distB="0" distL="0" distR="0" wp14:anchorId="7974901C" wp14:editId="07C972A5">
            <wp:extent cx="6553200" cy="914400"/>
            <wp:effectExtent l="19050" t="0" r="0" b="0"/>
            <wp:docPr id="1" name="Imagem 1" descr="Etapas da Metodologia Adot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apas da Metodologia Adotada"/>
                    <pic:cNvPicPr>
                      <a:picLocks noChangeAspect="1" noChangeArrowheads="1"/>
                    </pic:cNvPicPr>
                  </pic:nvPicPr>
                  <pic:blipFill>
                    <a:blip r:embed="rId12" cstate="print"/>
                    <a:srcRect/>
                    <a:stretch>
                      <a:fillRect/>
                    </a:stretch>
                  </pic:blipFill>
                  <pic:spPr bwMode="auto">
                    <a:xfrm>
                      <a:off x="0" y="0"/>
                      <a:ext cx="6553200" cy="914400"/>
                    </a:xfrm>
                    <a:prstGeom prst="rect">
                      <a:avLst/>
                    </a:prstGeom>
                    <a:noFill/>
                    <a:ln w="9525">
                      <a:noFill/>
                      <a:miter lim="800000"/>
                      <a:headEnd/>
                      <a:tailEnd/>
                    </a:ln>
                  </pic:spPr>
                </pic:pic>
              </a:graphicData>
            </a:graphic>
          </wp:inline>
        </w:drawing>
      </w:r>
    </w:p>
    <w:p w:rsidR="003F1C5B" w:rsidRPr="00C00749" w:rsidRDefault="003F1C5B" w:rsidP="00884B1C">
      <w:pPr>
        <w:rPr>
          <w:rFonts w:cs="Arial"/>
          <w:szCs w:val="22"/>
        </w:rPr>
      </w:pPr>
    </w:p>
    <w:p w:rsidR="00E54577" w:rsidRPr="004B014E" w:rsidRDefault="004F7F3F" w:rsidP="00E54577">
      <w:pPr>
        <w:pStyle w:val="Ttulo1"/>
      </w:pPr>
      <w:bookmarkStart w:id="1" w:name="_Toc412388492"/>
      <w:r>
        <w:rPr>
          <w:caps w:val="0"/>
        </w:rPr>
        <w:lastRenderedPageBreak/>
        <w:t>O</w:t>
      </w:r>
      <w:r w:rsidRPr="004B014E">
        <w:rPr>
          <w:caps w:val="0"/>
        </w:rPr>
        <w:t xml:space="preserve"> Empreendimento</w:t>
      </w:r>
      <w:bookmarkEnd w:id="1"/>
    </w:p>
    <w:p w:rsidR="00122E6A" w:rsidRPr="004B014E" w:rsidRDefault="00122E6A" w:rsidP="00122E6A">
      <w:pPr>
        <w:rPr>
          <w:rFonts w:cs="Arial"/>
          <w:szCs w:val="22"/>
        </w:rPr>
      </w:pPr>
      <w:r w:rsidRPr="004B014E">
        <w:rPr>
          <w:rFonts w:cs="Arial"/>
          <w:szCs w:val="22"/>
        </w:rPr>
        <w:t>A concepção escolhida para a interligação das represas Jaguari e Atibainha tem como principais vantagens:</w:t>
      </w:r>
    </w:p>
    <w:p w:rsidR="00122E6A" w:rsidRPr="004B014E" w:rsidRDefault="00122E6A" w:rsidP="00EA0D80">
      <w:pPr>
        <w:pStyle w:val="PargrafodaLista"/>
        <w:numPr>
          <w:ilvl w:val="0"/>
          <w:numId w:val="1"/>
        </w:numPr>
        <w:rPr>
          <w:rFonts w:cs="Arial"/>
        </w:rPr>
      </w:pPr>
      <w:r w:rsidRPr="004B014E">
        <w:rPr>
          <w:rFonts w:cs="Arial"/>
        </w:rPr>
        <w:t>Área de captação próxima à linha de transmissão da Elektro;</w:t>
      </w:r>
    </w:p>
    <w:p w:rsidR="00122E6A" w:rsidRPr="004B014E" w:rsidRDefault="00160958" w:rsidP="00EA0D80">
      <w:pPr>
        <w:pStyle w:val="PargrafodaLista"/>
        <w:numPr>
          <w:ilvl w:val="0"/>
          <w:numId w:val="1"/>
        </w:numPr>
        <w:rPr>
          <w:rFonts w:cs="Arial"/>
        </w:rPr>
      </w:pPr>
      <w:r>
        <w:rPr>
          <w:rFonts w:cs="Arial"/>
        </w:rPr>
        <w:t>Pequena e</w:t>
      </w:r>
      <w:r w:rsidR="00122E6A" w:rsidRPr="004B014E">
        <w:rPr>
          <w:rFonts w:cs="Arial"/>
        </w:rPr>
        <w:t>xtensão de túnel;</w:t>
      </w:r>
    </w:p>
    <w:p w:rsidR="00122E6A" w:rsidRPr="004B014E" w:rsidRDefault="00160958" w:rsidP="00EA0D80">
      <w:pPr>
        <w:pStyle w:val="PargrafodaLista"/>
        <w:numPr>
          <w:ilvl w:val="0"/>
          <w:numId w:val="1"/>
        </w:numPr>
        <w:rPr>
          <w:rFonts w:cs="Arial"/>
        </w:rPr>
      </w:pPr>
      <w:r>
        <w:rPr>
          <w:rFonts w:cs="Arial"/>
        </w:rPr>
        <w:t>Pequena e</w:t>
      </w:r>
      <w:r w:rsidR="00122E6A" w:rsidRPr="004B014E">
        <w:rPr>
          <w:rFonts w:cs="Arial"/>
        </w:rPr>
        <w:t>xtensão da adutora;</w:t>
      </w:r>
    </w:p>
    <w:p w:rsidR="00122E6A" w:rsidRPr="004B014E" w:rsidRDefault="00146005" w:rsidP="00EA0D80">
      <w:pPr>
        <w:pStyle w:val="PargrafodaLista"/>
        <w:numPr>
          <w:ilvl w:val="0"/>
          <w:numId w:val="1"/>
        </w:numPr>
        <w:rPr>
          <w:rFonts w:cs="Arial"/>
        </w:rPr>
      </w:pPr>
      <w:r>
        <w:rPr>
          <w:rFonts w:cs="Arial"/>
        </w:rPr>
        <w:t xml:space="preserve">Possibilidade de </w:t>
      </w:r>
      <w:r w:rsidR="00122E6A" w:rsidRPr="004B014E">
        <w:rPr>
          <w:rFonts w:cs="Arial"/>
        </w:rPr>
        <w:t xml:space="preserve">implantação da 1ª Etapa no prazo de execução proposto (14 meses) para </w:t>
      </w:r>
      <w:r>
        <w:rPr>
          <w:rFonts w:cs="Arial"/>
        </w:rPr>
        <w:t>auxiliar n</w:t>
      </w:r>
      <w:r w:rsidR="00122E6A" w:rsidRPr="004B014E">
        <w:rPr>
          <w:rFonts w:cs="Arial"/>
        </w:rPr>
        <w:t>a recuperação do Sistema Cantareira.</w:t>
      </w:r>
    </w:p>
    <w:p w:rsidR="00654ECC" w:rsidRPr="00654ECC" w:rsidRDefault="00654ECC" w:rsidP="00654ECC">
      <w:r w:rsidRPr="00654ECC">
        <w:t>A adução da água captada terá dois trechos, uma adutora de recalque enterrada, assentada em vala, com diâmetro de 2.200 mm e 13,</w:t>
      </w:r>
      <w:r>
        <w:t>4</w:t>
      </w:r>
      <w:r w:rsidRPr="00654ECC">
        <w:t>3 km de extensão, que se desenvolve, em sua maior parte, por estradas secundárias até encontrar região de relevo acentuado da Serra do Ribeirão Acima, onde haverá uma estrutura de transição (Tubulação-Túnel).</w:t>
      </w:r>
    </w:p>
    <w:p w:rsidR="00654ECC" w:rsidRPr="00654ECC" w:rsidRDefault="00654ECC" w:rsidP="00654ECC">
      <w:r w:rsidRPr="00654ECC">
        <w:t xml:space="preserve">A partir desse ponto inicia-se o trecho em túnel com seção transversal tipo ferradura alargada, com dimensões internas acabadas, base de 5,0 m e altura de 5,0 m, e extensão aproximada de 6,13 km. </w:t>
      </w:r>
    </w:p>
    <w:p w:rsidR="00122E6A" w:rsidRPr="004B014E" w:rsidRDefault="00122E6A" w:rsidP="00122E6A">
      <w:pPr>
        <w:rPr>
          <w:rFonts w:cs="Arial"/>
          <w:szCs w:val="22"/>
        </w:rPr>
      </w:pPr>
      <w:r w:rsidRPr="004B014E">
        <w:rPr>
          <w:rFonts w:cs="Arial"/>
          <w:szCs w:val="22"/>
        </w:rPr>
        <w:t xml:space="preserve">O Sistema de Interligação (adutora em vala + túnel), com extensão total de aproximadamente 20 km </w:t>
      </w:r>
      <w:r w:rsidR="00654ECC">
        <w:rPr>
          <w:rFonts w:cs="Arial"/>
          <w:szCs w:val="22"/>
        </w:rPr>
        <w:t xml:space="preserve">funcionará </w:t>
      </w:r>
      <w:r w:rsidRPr="004B014E">
        <w:rPr>
          <w:rFonts w:cs="Arial"/>
          <w:szCs w:val="22"/>
        </w:rPr>
        <w:t>em regime de recalque até a estrutura de transição</w:t>
      </w:r>
      <w:r w:rsidR="00654ECC">
        <w:rPr>
          <w:rFonts w:cs="Arial"/>
          <w:szCs w:val="22"/>
        </w:rPr>
        <w:t>,</w:t>
      </w:r>
      <w:r w:rsidRPr="004B014E">
        <w:rPr>
          <w:rFonts w:cs="Arial"/>
          <w:szCs w:val="22"/>
        </w:rPr>
        <w:t xml:space="preserve"> e a partir desse ponto </w:t>
      </w:r>
      <w:r w:rsidR="00654ECC">
        <w:rPr>
          <w:rFonts w:cs="Arial"/>
          <w:szCs w:val="22"/>
        </w:rPr>
        <w:t xml:space="preserve">a água escoará </w:t>
      </w:r>
      <w:r w:rsidRPr="004B014E">
        <w:rPr>
          <w:rFonts w:cs="Arial"/>
          <w:szCs w:val="22"/>
        </w:rPr>
        <w:t xml:space="preserve">por gravidade </w:t>
      </w:r>
      <w:r w:rsidR="00654ECC">
        <w:rPr>
          <w:rFonts w:cs="Arial"/>
          <w:szCs w:val="22"/>
        </w:rPr>
        <w:t xml:space="preserve">pelo túnel </w:t>
      </w:r>
      <w:r w:rsidRPr="004B014E">
        <w:rPr>
          <w:rFonts w:cs="Arial"/>
          <w:szCs w:val="22"/>
        </w:rPr>
        <w:t xml:space="preserve">até a chegada à represa Atibainha. </w:t>
      </w:r>
    </w:p>
    <w:p w:rsidR="00122E6A" w:rsidRPr="004B014E" w:rsidRDefault="00654ECC" w:rsidP="00122E6A">
      <w:pPr>
        <w:rPr>
          <w:rFonts w:cs="Arial"/>
          <w:szCs w:val="22"/>
        </w:rPr>
      </w:pPr>
      <w:r>
        <w:rPr>
          <w:rFonts w:cs="Arial"/>
          <w:szCs w:val="22"/>
        </w:rPr>
        <w:t>As obras da</w:t>
      </w:r>
      <w:r w:rsidR="00122E6A" w:rsidRPr="004B014E">
        <w:rPr>
          <w:rFonts w:cs="Arial"/>
          <w:szCs w:val="22"/>
        </w:rPr>
        <w:t xml:space="preserve"> 2ª etapa</w:t>
      </w:r>
      <w:r>
        <w:rPr>
          <w:rFonts w:cs="Arial"/>
          <w:szCs w:val="22"/>
        </w:rPr>
        <w:t xml:space="preserve"> permitirão que o sistema opere também</w:t>
      </w:r>
      <w:r w:rsidR="00122E6A" w:rsidRPr="004B014E">
        <w:rPr>
          <w:rFonts w:cs="Arial"/>
          <w:szCs w:val="22"/>
        </w:rPr>
        <w:t xml:space="preserve"> no sentido inverso, </w:t>
      </w:r>
      <w:r>
        <w:rPr>
          <w:rFonts w:cs="Arial"/>
          <w:szCs w:val="22"/>
        </w:rPr>
        <w:t xml:space="preserve">com fluxo </w:t>
      </w:r>
      <w:r w:rsidR="00122E6A" w:rsidRPr="004B014E">
        <w:rPr>
          <w:rFonts w:cs="Arial"/>
          <w:szCs w:val="22"/>
        </w:rPr>
        <w:t>da represa Atibainha para a represa Jaguari</w:t>
      </w:r>
      <w:r>
        <w:rPr>
          <w:rFonts w:cs="Arial"/>
          <w:szCs w:val="22"/>
        </w:rPr>
        <w:t>:</w:t>
      </w:r>
      <w:r w:rsidR="00122E6A" w:rsidRPr="004B014E">
        <w:rPr>
          <w:rFonts w:cs="Arial"/>
          <w:szCs w:val="22"/>
        </w:rPr>
        <w:t xml:space="preserve"> o trecho em túnel trabalhará </w:t>
      </w:r>
      <w:r w:rsidR="00C64737" w:rsidRPr="004B014E">
        <w:rPr>
          <w:rFonts w:cs="Arial"/>
        </w:rPr>
        <w:t>pressurizado</w:t>
      </w:r>
      <w:r w:rsidR="00C64737" w:rsidRPr="004B014E">
        <w:rPr>
          <w:rFonts w:cs="Arial"/>
          <w:szCs w:val="22"/>
        </w:rPr>
        <w:t xml:space="preserve"> </w:t>
      </w:r>
      <w:r w:rsidR="00122E6A" w:rsidRPr="004B014E">
        <w:rPr>
          <w:rFonts w:cs="Arial"/>
          <w:szCs w:val="22"/>
        </w:rPr>
        <w:t>até a estrutura de transição e, a partir daí</w:t>
      </w:r>
      <w:r w:rsidR="00C64737">
        <w:rPr>
          <w:rFonts w:cs="Arial"/>
          <w:szCs w:val="22"/>
        </w:rPr>
        <w:t>,</w:t>
      </w:r>
      <w:r w:rsidR="00122E6A" w:rsidRPr="004B014E">
        <w:rPr>
          <w:rFonts w:cs="Arial"/>
          <w:szCs w:val="22"/>
        </w:rPr>
        <w:t xml:space="preserve"> </w:t>
      </w:r>
      <w:r>
        <w:rPr>
          <w:rFonts w:cs="Arial"/>
          <w:szCs w:val="22"/>
        </w:rPr>
        <w:t xml:space="preserve">a água seguirá </w:t>
      </w:r>
      <w:r w:rsidR="00122E6A" w:rsidRPr="004B014E">
        <w:rPr>
          <w:rFonts w:cs="Arial"/>
          <w:szCs w:val="22"/>
        </w:rPr>
        <w:t xml:space="preserve">por gravidade </w:t>
      </w:r>
      <w:r>
        <w:rPr>
          <w:rFonts w:cs="Arial"/>
          <w:szCs w:val="22"/>
        </w:rPr>
        <w:t xml:space="preserve">pela </w:t>
      </w:r>
      <w:r w:rsidR="00122E6A" w:rsidRPr="004B014E">
        <w:rPr>
          <w:rFonts w:cs="Arial"/>
          <w:szCs w:val="22"/>
        </w:rPr>
        <w:t xml:space="preserve">adutora. </w:t>
      </w:r>
    </w:p>
    <w:p w:rsidR="00122E6A" w:rsidRPr="004B014E" w:rsidRDefault="00122E6A" w:rsidP="00122E6A">
      <w:pPr>
        <w:rPr>
          <w:rFonts w:cs="Arial"/>
          <w:szCs w:val="22"/>
        </w:rPr>
      </w:pPr>
      <w:r w:rsidRPr="004B014E">
        <w:rPr>
          <w:rFonts w:cs="Arial"/>
          <w:szCs w:val="22"/>
        </w:rPr>
        <w:t>O desnível geométrico máximo a ser vencido entre a captação na represa Jaguari e a descarga na represa Atibainha é de 18</w:t>
      </w:r>
      <w:r w:rsidR="00C2764D">
        <w:rPr>
          <w:rFonts w:cs="Arial"/>
          <w:szCs w:val="22"/>
        </w:rPr>
        <w:t>1</w:t>
      </w:r>
      <w:r w:rsidRPr="004B014E">
        <w:rPr>
          <w:rFonts w:cs="Arial"/>
          <w:szCs w:val="22"/>
        </w:rPr>
        <w:t xml:space="preserve"> m. A potência a ser instalada para essa transferência foi estimada em 30.000 CV.</w:t>
      </w:r>
    </w:p>
    <w:p w:rsidR="00122E6A" w:rsidRPr="004B014E" w:rsidRDefault="00122E6A" w:rsidP="00122E6A">
      <w:pPr>
        <w:rPr>
          <w:rFonts w:cs="Arial"/>
          <w:szCs w:val="22"/>
        </w:rPr>
      </w:pPr>
      <w:r w:rsidRPr="004B014E">
        <w:rPr>
          <w:rFonts w:cs="Arial"/>
          <w:szCs w:val="22"/>
        </w:rPr>
        <w:t>Assim, o sistema de interligação entre as represas Jaguari e Atibainha é composto pelas seguintes unidades:</w:t>
      </w:r>
    </w:p>
    <w:p w:rsidR="00122E6A" w:rsidRPr="004B014E" w:rsidRDefault="00C64737" w:rsidP="00122E6A">
      <w:pPr>
        <w:rPr>
          <w:rFonts w:cs="Arial"/>
          <w:szCs w:val="22"/>
        </w:rPr>
      </w:pPr>
      <w:r>
        <w:rPr>
          <w:rFonts w:cs="Arial"/>
          <w:szCs w:val="22"/>
          <w:u w:val="single"/>
        </w:rPr>
        <w:t>Unidades a implantar e</w:t>
      </w:r>
      <w:r w:rsidR="00122E6A" w:rsidRPr="004B014E">
        <w:rPr>
          <w:rFonts w:cs="Arial"/>
          <w:szCs w:val="22"/>
          <w:u w:val="single"/>
        </w:rPr>
        <w:t>m 1ª Etapa</w:t>
      </w:r>
      <w:r w:rsidR="00122E6A" w:rsidRPr="004B014E">
        <w:rPr>
          <w:rFonts w:cs="Arial"/>
          <w:szCs w:val="22"/>
        </w:rPr>
        <w:t>:</w:t>
      </w:r>
    </w:p>
    <w:p w:rsidR="00122E6A" w:rsidRPr="004B014E" w:rsidRDefault="00122E6A" w:rsidP="00EA0D80">
      <w:pPr>
        <w:pStyle w:val="PargrafodaLista"/>
        <w:numPr>
          <w:ilvl w:val="0"/>
          <w:numId w:val="2"/>
        </w:numPr>
        <w:rPr>
          <w:rFonts w:cs="Arial"/>
        </w:rPr>
      </w:pPr>
      <w:r w:rsidRPr="004B014E">
        <w:rPr>
          <w:rFonts w:cs="Arial"/>
        </w:rPr>
        <w:t>Estrutura de Captação (tomada d</w:t>
      </w:r>
      <w:r w:rsidR="00654ECC">
        <w:rPr>
          <w:rFonts w:cs="Arial"/>
        </w:rPr>
        <w:t>’água e estação elevatória) na r</w:t>
      </w:r>
      <w:r w:rsidRPr="004B014E">
        <w:rPr>
          <w:rFonts w:cs="Arial"/>
        </w:rPr>
        <w:t>epresa Jaguari;</w:t>
      </w:r>
    </w:p>
    <w:p w:rsidR="00122E6A" w:rsidRPr="004B014E" w:rsidRDefault="00122E6A" w:rsidP="00EA0D80">
      <w:pPr>
        <w:pStyle w:val="PargrafodaLista"/>
        <w:numPr>
          <w:ilvl w:val="0"/>
          <w:numId w:val="2"/>
        </w:numPr>
        <w:rPr>
          <w:rFonts w:cs="Arial"/>
        </w:rPr>
      </w:pPr>
      <w:r w:rsidRPr="004B014E">
        <w:rPr>
          <w:rFonts w:cs="Arial"/>
        </w:rPr>
        <w:t xml:space="preserve">Subestação Elétrica; </w:t>
      </w:r>
    </w:p>
    <w:p w:rsidR="00122E6A" w:rsidRPr="004B014E" w:rsidRDefault="00122E6A" w:rsidP="00EA0D80">
      <w:pPr>
        <w:pStyle w:val="PargrafodaLista"/>
        <w:numPr>
          <w:ilvl w:val="0"/>
          <w:numId w:val="2"/>
        </w:numPr>
        <w:rPr>
          <w:rFonts w:cs="Arial"/>
        </w:rPr>
      </w:pPr>
      <w:r w:rsidRPr="004B014E">
        <w:rPr>
          <w:rFonts w:cs="Arial"/>
        </w:rPr>
        <w:t>Adutora de água bruta enterrada, assentada em vala - extensão de 13,</w:t>
      </w:r>
      <w:r w:rsidR="00654ECC">
        <w:rPr>
          <w:rFonts w:cs="Arial"/>
        </w:rPr>
        <w:t>4</w:t>
      </w:r>
      <w:r w:rsidRPr="004B014E">
        <w:rPr>
          <w:rFonts w:cs="Arial"/>
        </w:rPr>
        <w:t>3 km;</w:t>
      </w:r>
    </w:p>
    <w:p w:rsidR="00122E6A" w:rsidRPr="004B014E" w:rsidRDefault="00122E6A" w:rsidP="00EA0D80">
      <w:pPr>
        <w:pStyle w:val="PargrafodaLista"/>
        <w:numPr>
          <w:ilvl w:val="0"/>
          <w:numId w:val="2"/>
        </w:numPr>
        <w:rPr>
          <w:rFonts w:cs="Arial"/>
        </w:rPr>
      </w:pPr>
      <w:r w:rsidRPr="004B014E">
        <w:rPr>
          <w:rFonts w:cs="Arial"/>
        </w:rPr>
        <w:t>Estrutura de Transição Adutora-Túnel</w:t>
      </w:r>
    </w:p>
    <w:p w:rsidR="00122E6A" w:rsidRPr="004B014E" w:rsidRDefault="00122E6A" w:rsidP="00EA0D80">
      <w:pPr>
        <w:pStyle w:val="PargrafodaLista"/>
        <w:numPr>
          <w:ilvl w:val="0"/>
          <w:numId w:val="2"/>
        </w:numPr>
        <w:rPr>
          <w:rFonts w:cs="Arial"/>
        </w:rPr>
      </w:pPr>
      <w:r w:rsidRPr="004B014E">
        <w:rPr>
          <w:rFonts w:cs="Arial"/>
        </w:rPr>
        <w:t>Túnel com extensão de 6,13 km;</w:t>
      </w:r>
    </w:p>
    <w:p w:rsidR="00122E6A" w:rsidRPr="004B014E" w:rsidRDefault="00122E6A" w:rsidP="00EA0D80">
      <w:pPr>
        <w:pStyle w:val="PargrafodaLista"/>
        <w:numPr>
          <w:ilvl w:val="0"/>
          <w:numId w:val="2"/>
        </w:numPr>
        <w:rPr>
          <w:rFonts w:cs="Arial"/>
        </w:rPr>
      </w:pPr>
      <w:r w:rsidRPr="004B014E">
        <w:rPr>
          <w:rFonts w:cs="Arial"/>
        </w:rPr>
        <w:t>Dispositivos de proteção e controle</w:t>
      </w:r>
      <w:r w:rsidR="00C64737">
        <w:rPr>
          <w:rFonts w:cs="Arial"/>
        </w:rPr>
        <w:t xml:space="preserve"> contra transientes hidráulicos</w:t>
      </w:r>
      <w:r w:rsidRPr="004B014E">
        <w:rPr>
          <w:rFonts w:cs="Arial"/>
        </w:rPr>
        <w:t xml:space="preserve">: </w:t>
      </w:r>
      <w:proofErr w:type="spellStart"/>
      <w:r w:rsidRPr="004B014E">
        <w:rPr>
          <w:rFonts w:cs="Arial"/>
        </w:rPr>
        <w:t>RHO</w:t>
      </w:r>
      <w:proofErr w:type="spellEnd"/>
      <w:r w:rsidRPr="004B014E">
        <w:rPr>
          <w:rFonts w:cs="Arial"/>
        </w:rPr>
        <w:t xml:space="preserve"> e </w:t>
      </w:r>
      <w:proofErr w:type="spellStart"/>
      <w:r w:rsidRPr="004B014E">
        <w:rPr>
          <w:rFonts w:cs="Arial"/>
        </w:rPr>
        <w:t>TAUs</w:t>
      </w:r>
      <w:proofErr w:type="spellEnd"/>
      <w:r w:rsidRPr="004B014E">
        <w:rPr>
          <w:rFonts w:cs="Arial"/>
        </w:rPr>
        <w:t>; e</w:t>
      </w:r>
    </w:p>
    <w:p w:rsidR="00122E6A" w:rsidRPr="004B014E" w:rsidRDefault="00122E6A" w:rsidP="00EA0D80">
      <w:pPr>
        <w:pStyle w:val="PargrafodaLista"/>
        <w:numPr>
          <w:ilvl w:val="0"/>
          <w:numId w:val="2"/>
        </w:numPr>
        <w:rPr>
          <w:rFonts w:cs="Arial"/>
        </w:rPr>
      </w:pPr>
      <w:r w:rsidRPr="004B014E">
        <w:rPr>
          <w:rFonts w:cs="Arial"/>
        </w:rPr>
        <w:t xml:space="preserve">Estrutura de Chegada e Descarga na </w:t>
      </w:r>
      <w:r w:rsidR="00654ECC">
        <w:rPr>
          <w:rFonts w:cs="Arial"/>
        </w:rPr>
        <w:t>r</w:t>
      </w:r>
      <w:r w:rsidRPr="004B014E">
        <w:rPr>
          <w:rFonts w:cs="Arial"/>
        </w:rPr>
        <w:t>epresa Atibainha;</w:t>
      </w:r>
    </w:p>
    <w:p w:rsidR="00122E6A" w:rsidRPr="004B014E" w:rsidRDefault="00C64737" w:rsidP="00122E6A">
      <w:pPr>
        <w:rPr>
          <w:rFonts w:cs="Arial"/>
          <w:szCs w:val="22"/>
        </w:rPr>
      </w:pPr>
      <w:r>
        <w:rPr>
          <w:rFonts w:cs="Arial"/>
          <w:szCs w:val="22"/>
          <w:u w:val="single"/>
        </w:rPr>
        <w:t>Unidades adicionais a implantar e</w:t>
      </w:r>
      <w:r w:rsidRPr="004B014E">
        <w:rPr>
          <w:rFonts w:cs="Arial"/>
          <w:szCs w:val="22"/>
          <w:u w:val="single"/>
        </w:rPr>
        <w:t xml:space="preserve">m </w:t>
      </w:r>
      <w:r w:rsidR="00122E6A" w:rsidRPr="004B014E">
        <w:rPr>
          <w:rFonts w:cs="Arial"/>
          <w:szCs w:val="22"/>
          <w:u w:val="single"/>
        </w:rPr>
        <w:t>2ª Etapa</w:t>
      </w:r>
      <w:r w:rsidR="00122E6A" w:rsidRPr="004B014E">
        <w:rPr>
          <w:rFonts w:cs="Arial"/>
          <w:szCs w:val="22"/>
        </w:rPr>
        <w:t>:</w:t>
      </w:r>
    </w:p>
    <w:p w:rsidR="00122E6A" w:rsidRPr="004B014E" w:rsidRDefault="00122E6A" w:rsidP="00EA0D80">
      <w:pPr>
        <w:pStyle w:val="PargrafodaLista"/>
        <w:numPr>
          <w:ilvl w:val="0"/>
          <w:numId w:val="2"/>
        </w:numPr>
        <w:rPr>
          <w:rFonts w:cs="Arial"/>
        </w:rPr>
      </w:pPr>
      <w:r w:rsidRPr="004B014E">
        <w:rPr>
          <w:rFonts w:cs="Arial"/>
        </w:rPr>
        <w:t xml:space="preserve">Sistema de Captação na </w:t>
      </w:r>
      <w:r w:rsidR="00654ECC">
        <w:rPr>
          <w:rFonts w:cs="Arial"/>
        </w:rPr>
        <w:t>r</w:t>
      </w:r>
      <w:r w:rsidRPr="004B014E">
        <w:rPr>
          <w:rFonts w:cs="Arial"/>
        </w:rPr>
        <w:t>epresa Atibainha e Chaminé de Equilíbrio para permitir o funcionamento do túnel pressurizado, até a Estrutura de Transição;</w:t>
      </w:r>
    </w:p>
    <w:p w:rsidR="00122E6A" w:rsidRPr="004B014E" w:rsidRDefault="00C64737" w:rsidP="00EA0D80">
      <w:pPr>
        <w:pStyle w:val="PargrafodaLista"/>
        <w:numPr>
          <w:ilvl w:val="0"/>
          <w:numId w:val="2"/>
        </w:numPr>
        <w:rPr>
          <w:rFonts w:cs="Arial"/>
        </w:rPr>
      </w:pPr>
      <w:r>
        <w:rPr>
          <w:rFonts w:cs="Arial"/>
        </w:rPr>
        <w:t xml:space="preserve">Dispositivo </w:t>
      </w:r>
      <w:r w:rsidR="00122E6A" w:rsidRPr="004B014E">
        <w:rPr>
          <w:rFonts w:cs="Arial"/>
        </w:rPr>
        <w:t xml:space="preserve">de Dissipação de Energia na descarga na </w:t>
      </w:r>
      <w:r>
        <w:rPr>
          <w:rFonts w:cs="Arial"/>
        </w:rPr>
        <w:t>r</w:t>
      </w:r>
      <w:r w:rsidR="00122E6A" w:rsidRPr="004B014E">
        <w:rPr>
          <w:rFonts w:cs="Arial"/>
        </w:rPr>
        <w:t>epresa Jaguari.</w:t>
      </w:r>
    </w:p>
    <w:p w:rsidR="00122E6A" w:rsidRPr="004B014E" w:rsidRDefault="00122E6A" w:rsidP="00122E6A">
      <w:pPr>
        <w:rPr>
          <w:rFonts w:cs="Arial"/>
          <w:szCs w:val="22"/>
        </w:rPr>
      </w:pPr>
      <w:r w:rsidRPr="004B014E">
        <w:rPr>
          <w:rFonts w:cs="Arial"/>
          <w:szCs w:val="22"/>
        </w:rPr>
        <w:t xml:space="preserve">A </w:t>
      </w:r>
      <w:r w:rsidRPr="004B014E">
        <w:rPr>
          <w:rFonts w:cs="Arial"/>
          <w:b/>
          <w:szCs w:val="22"/>
        </w:rPr>
        <w:t>Figura 2.1</w:t>
      </w:r>
      <w:r w:rsidRPr="004B014E">
        <w:rPr>
          <w:rFonts w:cs="Arial"/>
          <w:szCs w:val="22"/>
        </w:rPr>
        <w:t xml:space="preserve"> apresenta a planta geral de traçado, da captação </w:t>
      </w:r>
      <w:r w:rsidR="00C64737">
        <w:rPr>
          <w:rFonts w:cs="Arial"/>
        </w:rPr>
        <w:t>na r</w:t>
      </w:r>
      <w:r w:rsidR="00C64737" w:rsidRPr="004B014E">
        <w:rPr>
          <w:rFonts w:cs="Arial"/>
        </w:rPr>
        <w:t>epresa Jaguari</w:t>
      </w:r>
      <w:r w:rsidR="00C64737" w:rsidRPr="004B014E">
        <w:rPr>
          <w:rFonts w:cs="Arial"/>
          <w:szCs w:val="22"/>
        </w:rPr>
        <w:t xml:space="preserve"> </w:t>
      </w:r>
      <w:r w:rsidR="00C90E1B">
        <w:rPr>
          <w:rFonts w:cs="Arial"/>
          <w:szCs w:val="22"/>
        </w:rPr>
        <w:t>até a</w:t>
      </w:r>
      <w:r w:rsidR="00C90E1B" w:rsidRPr="004B014E">
        <w:rPr>
          <w:rFonts w:cs="Arial"/>
          <w:szCs w:val="22"/>
        </w:rPr>
        <w:t xml:space="preserve"> descarga no Atibainha</w:t>
      </w:r>
      <w:r w:rsidR="00C90E1B">
        <w:rPr>
          <w:rFonts w:cs="Arial"/>
          <w:szCs w:val="22"/>
        </w:rPr>
        <w:t>, destacando os trechos em adutora e</w:t>
      </w:r>
      <w:r w:rsidR="00C90E1B" w:rsidRPr="004B014E">
        <w:rPr>
          <w:rFonts w:cs="Arial"/>
          <w:szCs w:val="22"/>
        </w:rPr>
        <w:t xml:space="preserve"> </w:t>
      </w:r>
      <w:r w:rsidR="00C90E1B">
        <w:rPr>
          <w:rFonts w:cs="Arial"/>
          <w:szCs w:val="22"/>
        </w:rPr>
        <w:t>em</w:t>
      </w:r>
      <w:r w:rsidRPr="004B014E">
        <w:rPr>
          <w:rFonts w:cs="Arial"/>
          <w:szCs w:val="22"/>
        </w:rPr>
        <w:t xml:space="preserve"> túnel.</w:t>
      </w:r>
    </w:p>
    <w:p w:rsidR="00160958" w:rsidRDefault="00B10E05" w:rsidP="00122E6A">
      <w:pPr>
        <w:rPr>
          <w:rFonts w:cs="Arial"/>
          <w:szCs w:val="22"/>
        </w:rPr>
      </w:pPr>
      <w:r>
        <w:rPr>
          <w:rFonts w:cs="Arial"/>
          <w:szCs w:val="22"/>
        </w:rPr>
        <w:t>A</w:t>
      </w:r>
      <w:r w:rsidR="00122E6A" w:rsidRPr="004B014E">
        <w:rPr>
          <w:rFonts w:cs="Arial"/>
          <w:szCs w:val="22"/>
        </w:rPr>
        <w:t xml:space="preserve"> </w:t>
      </w:r>
      <w:r w:rsidR="00122E6A" w:rsidRPr="004B014E">
        <w:rPr>
          <w:rFonts w:cs="Arial"/>
          <w:b/>
          <w:szCs w:val="22"/>
        </w:rPr>
        <w:t>Figura 2.</w:t>
      </w:r>
      <w:r>
        <w:rPr>
          <w:rFonts w:cs="Arial"/>
          <w:b/>
          <w:szCs w:val="22"/>
        </w:rPr>
        <w:t>2</w:t>
      </w:r>
      <w:r w:rsidR="00122E6A" w:rsidRPr="004B014E">
        <w:rPr>
          <w:rFonts w:cs="Arial"/>
          <w:szCs w:val="22"/>
        </w:rPr>
        <w:t xml:space="preserve"> </w:t>
      </w:r>
      <w:r>
        <w:rPr>
          <w:rFonts w:cs="Arial"/>
          <w:szCs w:val="22"/>
        </w:rPr>
        <w:t>mostra</w:t>
      </w:r>
      <w:r w:rsidR="00122E6A" w:rsidRPr="004B014E">
        <w:rPr>
          <w:rFonts w:cs="Arial"/>
          <w:szCs w:val="22"/>
        </w:rPr>
        <w:t xml:space="preserve"> o perfil reduzido e a linha piezométrica ao longo do traçado, ilustrando a concepção hidráulica da Interligação.</w:t>
      </w:r>
    </w:p>
    <w:p w:rsidR="00160958" w:rsidRDefault="00160958">
      <w:pPr>
        <w:spacing w:after="200" w:line="276" w:lineRule="auto"/>
        <w:jc w:val="left"/>
        <w:rPr>
          <w:rFonts w:cs="Arial"/>
          <w:szCs w:val="22"/>
        </w:rPr>
      </w:pPr>
      <w:r>
        <w:rPr>
          <w:rFonts w:cs="Arial"/>
          <w:szCs w:val="22"/>
        </w:rPr>
        <w:br w:type="page"/>
      </w:r>
    </w:p>
    <w:p w:rsidR="00160958" w:rsidRDefault="00160958" w:rsidP="00122E6A">
      <w:pPr>
        <w:rPr>
          <w:rFonts w:cs="Arial"/>
          <w:b/>
          <w:szCs w:val="22"/>
        </w:rPr>
      </w:pPr>
      <w:r w:rsidRPr="00F03F77">
        <w:rPr>
          <w:rFonts w:cs="Arial"/>
          <w:b/>
          <w:szCs w:val="22"/>
          <w:highlight w:val="yellow"/>
        </w:rPr>
        <w:lastRenderedPageBreak/>
        <w:t>Figura 2.1</w:t>
      </w:r>
      <w:r w:rsidR="00F03F77" w:rsidRPr="00F03F77">
        <w:rPr>
          <w:rFonts w:cs="Arial"/>
          <w:b/>
          <w:szCs w:val="22"/>
          <w:highlight w:val="yellow"/>
        </w:rPr>
        <w:t xml:space="preserve"> (ver na pasta Eia etapa EIA RIMA – pasta figuras RIMA – localização)</w:t>
      </w:r>
    </w:p>
    <w:p w:rsidR="00160958" w:rsidRDefault="00160958">
      <w:pPr>
        <w:spacing w:after="200" w:line="276" w:lineRule="auto"/>
        <w:jc w:val="left"/>
        <w:rPr>
          <w:rFonts w:cs="Arial"/>
          <w:b/>
          <w:szCs w:val="22"/>
        </w:rPr>
      </w:pPr>
      <w:r>
        <w:rPr>
          <w:rFonts w:cs="Arial"/>
          <w:b/>
          <w:szCs w:val="22"/>
        </w:rPr>
        <w:br w:type="page"/>
      </w:r>
    </w:p>
    <w:p w:rsidR="00B10E05" w:rsidRPr="0069310A" w:rsidRDefault="00B10E05" w:rsidP="00B10E05">
      <w:pPr>
        <w:pStyle w:val="Quadro"/>
      </w:pPr>
      <w:r>
        <w:lastRenderedPageBreak/>
        <w:t>Figura</w:t>
      </w:r>
      <w:r w:rsidR="00D7623E">
        <w:t xml:space="preserve"> </w:t>
      </w:r>
      <w:r>
        <w:t>2.2.</w:t>
      </w:r>
      <w:r w:rsidRPr="00435299">
        <w:t xml:space="preserve"> Perfil Hidráulico da </w:t>
      </w:r>
      <w:r>
        <w:t>Interligação</w:t>
      </w:r>
    </w:p>
    <w:p w:rsidR="00B10E05" w:rsidRPr="0069310A" w:rsidRDefault="00B10E05" w:rsidP="00B10E05">
      <w:pPr>
        <w:spacing w:after="0"/>
        <w:jc w:val="center"/>
        <w:rPr>
          <w:rFonts w:cstheme="majorHAnsi"/>
        </w:rPr>
      </w:pPr>
      <w:r w:rsidRPr="0069310A">
        <w:rPr>
          <w:rFonts w:cstheme="majorHAnsi"/>
          <w:noProof/>
        </w:rPr>
        <w:drawing>
          <wp:inline distT="0" distB="0" distL="0" distR="0">
            <wp:extent cx="5910979" cy="3937000"/>
            <wp:effectExtent l="19050" t="19050" r="0" b="6350"/>
            <wp:docPr id="11703" name="Imagem 1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2008" cy="3951007"/>
                    </a:xfrm>
                    <a:prstGeom prst="rect">
                      <a:avLst/>
                    </a:prstGeom>
                    <a:noFill/>
                    <a:ln>
                      <a:solidFill>
                        <a:schemeClr val="tx1">
                          <a:lumMod val="75000"/>
                          <a:lumOff val="25000"/>
                        </a:schemeClr>
                      </a:solidFill>
                    </a:ln>
                  </pic:spPr>
                </pic:pic>
              </a:graphicData>
            </a:graphic>
          </wp:inline>
        </w:drawing>
      </w:r>
    </w:p>
    <w:p w:rsidR="00B10E05" w:rsidRPr="004B014E" w:rsidRDefault="00B10E05" w:rsidP="00122E6A">
      <w:pPr>
        <w:rPr>
          <w:rFonts w:cs="Arial"/>
          <w:szCs w:val="22"/>
        </w:rPr>
      </w:pPr>
    </w:p>
    <w:p w:rsidR="0054314E" w:rsidRPr="004B014E" w:rsidRDefault="004F7F3F" w:rsidP="00122E6A">
      <w:pPr>
        <w:pStyle w:val="Ttulo1"/>
        <w:ind w:left="357" w:hanging="357"/>
        <w:rPr>
          <w:sz w:val="22"/>
          <w:szCs w:val="22"/>
        </w:rPr>
      </w:pPr>
      <w:bookmarkStart w:id="2" w:name="_Toc412388493"/>
      <w:r w:rsidRPr="004B014E">
        <w:rPr>
          <w:caps w:val="0"/>
          <w:sz w:val="22"/>
          <w:szCs w:val="22"/>
        </w:rPr>
        <w:lastRenderedPageBreak/>
        <w:t xml:space="preserve">Objetivos </w:t>
      </w:r>
      <w:r>
        <w:rPr>
          <w:caps w:val="0"/>
          <w:sz w:val="22"/>
          <w:szCs w:val="22"/>
        </w:rPr>
        <w:t>e</w:t>
      </w:r>
      <w:r w:rsidRPr="004B014E">
        <w:rPr>
          <w:caps w:val="0"/>
          <w:sz w:val="22"/>
          <w:szCs w:val="22"/>
        </w:rPr>
        <w:t xml:space="preserve"> Justificativa: A Recuperação </w:t>
      </w:r>
      <w:r>
        <w:rPr>
          <w:caps w:val="0"/>
          <w:sz w:val="22"/>
          <w:szCs w:val="22"/>
        </w:rPr>
        <w:t>d</w:t>
      </w:r>
      <w:r w:rsidRPr="004B014E">
        <w:rPr>
          <w:caps w:val="0"/>
          <w:sz w:val="22"/>
          <w:szCs w:val="22"/>
        </w:rPr>
        <w:t>o Sistema Cantareira</w:t>
      </w:r>
      <w:bookmarkEnd w:id="2"/>
    </w:p>
    <w:p w:rsidR="00F03F77" w:rsidRPr="00F03F77" w:rsidRDefault="00F03F77" w:rsidP="00F03F77">
      <w:pPr>
        <w:shd w:val="clear" w:color="auto" w:fill="D9D9D9"/>
        <w:spacing w:before="240" w:after="240"/>
        <w:rPr>
          <w:rFonts w:cs="Arial"/>
          <w:b/>
          <w:szCs w:val="22"/>
        </w:rPr>
      </w:pPr>
      <w:r w:rsidRPr="00F03F77">
        <w:rPr>
          <w:rFonts w:cs="Arial"/>
          <w:b/>
          <w:szCs w:val="22"/>
        </w:rPr>
        <w:t xml:space="preserve">A Interligação Jaguari Atibainha no contexto do Plano Diretor de Aproveitamento de Recursos Hídricos para a </w:t>
      </w:r>
      <w:proofErr w:type="spellStart"/>
      <w:r w:rsidRPr="00F03F77">
        <w:rPr>
          <w:rFonts w:cs="Arial"/>
          <w:b/>
          <w:szCs w:val="22"/>
        </w:rPr>
        <w:t>Macrometrópole</w:t>
      </w:r>
      <w:proofErr w:type="spellEnd"/>
      <w:r w:rsidRPr="00F03F77">
        <w:rPr>
          <w:rFonts w:cs="Arial"/>
          <w:b/>
          <w:szCs w:val="22"/>
        </w:rPr>
        <w:t xml:space="preserve"> Paulista (</w:t>
      </w:r>
      <w:proofErr w:type="spellStart"/>
      <w:r w:rsidRPr="00F03F77">
        <w:rPr>
          <w:rFonts w:cs="Arial"/>
          <w:b/>
          <w:szCs w:val="22"/>
        </w:rPr>
        <w:t>PMM</w:t>
      </w:r>
      <w:proofErr w:type="spellEnd"/>
      <w:r w:rsidRPr="00F03F77">
        <w:rPr>
          <w:rFonts w:cs="Arial"/>
          <w:b/>
          <w:szCs w:val="22"/>
        </w:rPr>
        <w:t>)</w:t>
      </w:r>
    </w:p>
    <w:p w:rsidR="00B14DF5" w:rsidRDefault="00B14DF5" w:rsidP="00B14DF5">
      <w:r>
        <w:t xml:space="preserve">A Interligação entre as represas Jaguari (bacia do Paraíba do Sul) e Atibainha (bacias </w:t>
      </w:r>
      <w:proofErr w:type="spellStart"/>
      <w:r>
        <w:t>PCJ</w:t>
      </w:r>
      <w:proofErr w:type="spellEnd"/>
      <w:r>
        <w:t xml:space="preserve">) tem como </w:t>
      </w:r>
      <w:r w:rsidRPr="009E0590">
        <w:rPr>
          <w:b/>
        </w:rPr>
        <w:t>objetivos principais</w:t>
      </w:r>
      <w:r>
        <w:t>:</w:t>
      </w:r>
    </w:p>
    <w:p w:rsidR="00B14DF5" w:rsidRDefault="00B14DF5" w:rsidP="00B14DF5">
      <w:pPr>
        <w:pStyle w:val="PargrafodaLista"/>
        <w:numPr>
          <w:ilvl w:val="0"/>
          <w:numId w:val="30"/>
        </w:numPr>
        <w:ind w:left="357" w:hanging="357"/>
        <w:contextualSpacing w:val="0"/>
      </w:pPr>
      <w:r>
        <w:t>Como obra emergencial: contribuir para amenizar a crise de abastecimento de água na Região Metropolitana São Paulo (RMSP), Região Metropolitana de Campinas (</w:t>
      </w:r>
      <w:proofErr w:type="spellStart"/>
      <w:r>
        <w:t>RMC</w:t>
      </w:r>
      <w:proofErr w:type="spellEnd"/>
      <w:r>
        <w:t xml:space="preserve">), aglomerados urbanos de Jundiaí e Piracicaba, e outros municípios das bacias </w:t>
      </w:r>
      <w:proofErr w:type="spellStart"/>
      <w:r>
        <w:t>PCJ</w:t>
      </w:r>
      <w:proofErr w:type="spellEnd"/>
      <w:r>
        <w:t>, caso a estiagem severa de 2014 e início de 2015 venha a continuar, ainda que mais amena, por período prolongado;</w:t>
      </w:r>
    </w:p>
    <w:p w:rsidR="00B14DF5" w:rsidRDefault="00B14DF5" w:rsidP="00B14DF5">
      <w:pPr>
        <w:pStyle w:val="PargrafodaLista"/>
        <w:numPr>
          <w:ilvl w:val="0"/>
          <w:numId w:val="30"/>
        </w:numPr>
        <w:ind w:left="357" w:hanging="357"/>
        <w:contextualSpacing w:val="0"/>
      </w:pPr>
      <w:r>
        <w:t xml:space="preserve">Ainda como obra emergencial: auxiliar na recuperação dos volumes armazenados nos reservatórios do Sistema Cantareira, contribuindo para acelerar a normalização das condições de operação do Cantareira e de outros sistemas produtores da RMSP e bacias </w:t>
      </w:r>
      <w:proofErr w:type="spellStart"/>
      <w:r>
        <w:t>PCJ</w:t>
      </w:r>
      <w:proofErr w:type="spellEnd"/>
      <w:r>
        <w:t xml:space="preserve"> (mobilizados, na emergência, para atender parte da área de influência do Cantareira);</w:t>
      </w:r>
    </w:p>
    <w:p w:rsidR="00B14DF5" w:rsidRDefault="00B14DF5" w:rsidP="00B14DF5">
      <w:pPr>
        <w:pStyle w:val="PargrafodaLista"/>
        <w:numPr>
          <w:ilvl w:val="0"/>
          <w:numId w:val="30"/>
        </w:numPr>
        <w:ind w:left="357" w:hanging="357"/>
        <w:contextualSpacing w:val="0"/>
      </w:pPr>
      <w:r>
        <w:t xml:space="preserve">Como parte do sistema de aproveitamento de recursos hídricos da </w:t>
      </w:r>
      <w:proofErr w:type="spellStart"/>
      <w:r>
        <w:t>Macrometrópole</w:t>
      </w:r>
      <w:proofErr w:type="spellEnd"/>
      <w:r>
        <w:t xml:space="preserve"> Paulista (objetivos e funções a médio e longo prazo): aumentar a segurança hídrica da RMSP (20 milhões hab.) e bacias </w:t>
      </w:r>
      <w:proofErr w:type="spellStart"/>
      <w:r>
        <w:t>PCJ</w:t>
      </w:r>
      <w:proofErr w:type="spellEnd"/>
      <w:r>
        <w:t xml:space="preserve"> (5 milhões hab.), permitindo que o Sistema Cantareira volte a operar dentro de níveis de risco aceitáveis, de forma a: (i) assegurar o pleno aproveitamento da sua capacidade instalada para abastecimento da RMSP, e (</w:t>
      </w:r>
      <w:proofErr w:type="spellStart"/>
      <w:r>
        <w:t>ii</w:t>
      </w:r>
      <w:proofErr w:type="spellEnd"/>
      <w:r>
        <w:t xml:space="preserve">) contribuir para atender o crescimento das demandas de água nas bacias </w:t>
      </w:r>
      <w:proofErr w:type="spellStart"/>
      <w:r>
        <w:t>PCJ</w:t>
      </w:r>
      <w:proofErr w:type="spellEnd"/>
      <w:r>
        <w:t>, sem risco de colapso em caso de estiagens críticas;</w:t>
      </w:r>
    </w:p>
    <w:p w:rsidR="00B14DF5" w:rsidRDefault="00B14DF5" w:rsidP="00B14DF5">
      <w:pPr>
        <w:pStyle w:val="PargrafodaLista"/>
        <w:numPr>
          <w:ilvl w:val="0"/>
          <w:numId w:val="30"/>
        </w:numPr>
        <w:ind w:left="357" w:hanging="357"/>
        <w:contextualSpacing w:val="0"/>
      </w:pPr>
      <w:r>
        <w:t>Ainda como parte do sistema estrutural de aproveitamento hídrico</w:t>
      </w:r>
      <w:r w:rsidRPr="00692527">
        <w:t xml:space="preserve"> </w:t>
      </w:r>
      <w:r>
        <w:t xml:space="preserve">da </w:t>
      </w:r>
      <w:proofErr w:type="spellStart"/>
      <w:r>
        <w:t>Macrometrópole</w:t>
      </w:r>
      <w:proofErr w:type="spellEnd"/>
      <w:r>
        <w:t xml:space="preserve"> Paulista: acrescentar maior flexibilidade, opções operacionais e reservas hídricas para enfrentar uma eventual nova era de eventos climáticos extremos que extrapolem em muito as piores situações já verificadas desde o início dos registros hidrológicos sistemáticos em 1930 (85 anos de série histórica).</w:t>
      </w:r>
    </w:p>
    <w:p w:rsidR="00D67F95" w:rsidRPr="000B61ED" w:rsidRDefault="00D67F95" w:rsidP="00C97D2F">
      <w:r w:rsidRPr="00D67F95">
        <w:t xml:space="preserve">A conexão física e socioeconômica entre as diversas regiões metropolitanas e de desenvolvimento de São Paulo implicou na definição recente da </w:t>
      </w:r>
      <w:proofErr w:type="spellStart"/>
      <w:r w:rsidRPr="00D67F95">
        <w:t>Macrometrópole</w:t>
      </w:r>
      <w:proofErr w:type="spellEnd"/>
      <w:r w:rsidRPr="00D67F95">
        <w:t xml:space="preserve"> Paulista, que abrange cerca de 200 km ao redor da capital, região que detém 75% da população do Estado e cerca de 83% do seu Produto Interno Bruto – PIB, ou aproximadamente 16% da população brasileira e 28% do PIB nacional.</w:t>
      </w:r>
      <w:r w:rsidR="00160958">
        <w:t xml:space="preserve"> </w:t>
      </w:r>
      <w:r w:rsidRPr="000B61ED">
        <w:t xml:space="preserve">Em 2013 foi concluído pelo DAEE o Plano Diretor de Aproveitamento de Recursos Hídricos para a </w:t>
      </w:r>
      <w:proofErr w:type="spellStart"/>
      <w:r w:rsidRPr="000B61ED">
        <w:t>Macrometrópole</w:t>
      </w:r>
      <w:proofErr w:type="spellEnd"/>
      <w:r w:rsidRPr="000B61ED">
        <w:t xml:space="preserve"> Paulista (</w:t>
      </w:r>
      <w:proofErr w:type="spellStart"/>
      <w:r w:rsidRPr="000B61ED">
        <w:t>PMM</w:t>
      </w:r>
      <w:proofErr w:type="spellEnd"/>
      <w:r w:rsidRPr="000B61ED">
        <w:t>), objetivando avaliar a situação atual e futura das disponibilidades e demandas dos múltiplos usos dos recursos hídricos e propor alternativas para o atendimento às demandas, sob o enfoque do aproveitamento integrado.</w:t>
      </w:r>
      <w:r w:rsidR="0057739B">
        <w:t xml:space="preserve"> </w:t>
      </w:r>
      <w:r w:rsidRPr="000B61ED">
        <w:t xml:space="preserve">O </w:t>
      </w:r>
      <w:proofErr w:type="spellStart"/>
      <w:r w:rsidRPr="000B61ED">
        <w:t>PMM</w:t>
      </w:r>
      <w:proofErr w:type="spellEnd"/>
      <w:r w:rsidRPr="000B61ED">
        <w:t xml:space="preserve"> acusou uma ampliação das demandas de água na </w:t>
      </w:r>
      <w:proofErr w:type="spellStart"/>
      <w:r w:rsidRPr="000B61ED">
        <w:t>macrometrópole</w:t>
      </w:r>
      <w:proofErr w:type="spellEnd"/>
      <w:r w:rsidRPr="000B61ED">
        <w:t>, mesmo com ações e controle operacional das demandas, tais como (i) redução do índice de perdas, (</w:t>
      </w:r>
      <w:proofErr w:type="spellStart"/>
      <w:r w:rsidRPr="000B61ED">
        <w:t>ii</w:t>
      </w:r>
      <w:proofErr w:type="spellEnd"/>
      <w:r w:rsidRPr="000B61ED">
        <w:t>) redução do consumo e mudanças comportamentais, (</w:t>
      </w:r>
      <w:proofErr w:type="spellStart"/>
      <w:r w:rsidRPr="000B61ED">
        <w:t>iii</w:t>
      </w:r>
      <w:proofErr w:type="spellEnd"/>
      <w:r w:rsidRPr="000B61ED">
        <w:t>) gestão do uso da água para a irrigação, (</w:t>
      </w:r>
      <w:proofErr w:type="spellStart"/>
      <w:r w:rsidRPr="000B61ED">
        <w:t>iv</w:t>
      </w:r>
      <w:proofErr w:type="spellEnd"/>
      <w:r w:rsidRPr="000B61ED">
        <w:t>) gestão do uso da água para a indústria, e (v) utilização de água de reuso, considerando a estimativa de potenciais usuários.</w:t>
      </w:r>
    </w:p>
    <w:p w:rsidR="00D67F95" w:rsidRPr="000B61ED" w:rsidRDefault="00D67F95" w:rsidP="00F31D09">
      <w:pPr>
        <w:spacing w:after="200"/>
        <w:rPr>
          <w:rFonts w:cs="Arial"/>
          <w:szCs w:val="22"/>
        </w:rPr>
      </w:pPr>
      <w:r w:rsidRPr="000B61ED">
        <w:rPr>
          <w:rFonts w:cs="Arial"/>
          <w:szCs w:val="22"/>
        </w:rPr>
        <w:t xml:space="preserve">O </w:t>
      </w:r>
      <w:proofErr w:type="spellStart"/>
      <w:r w:rsidRPr="000B61ED">
        <w:rPr>
          <w:rFonts w:cs="Arial"/>
          <w:szCs w:val="22"/>
        </w:rPr>
        <w:t>PMM</w:t>
      </w:r>
      <w:proofErr w:type="spellEnd"/>
      <w:r w:rsidRPr="000B61ED">
        <w:rPr>
          <w:rFonts w:cs="Arial"/>
          <w:szCs w:val="22"/>
        </w:rPr>
        <w:t xml:space="preserve">, embora realçando esse estresse hídrico do Sistema Cantareira, foi publicado antes da ocorrência da escassez hídrica extrema que a região vem acusando no período 2013/2014, em função de injunções climáticas adversas, a série hidrológica desfavorável e a baixa reservação desse Sistema, levando a riscos importantes ao abastecimento da RMSP e </w:t>
      </w:r>
      <w:proofErr w:type="spellStart"/>
      <w:r w:rsidRPr="000B61ED">
        <w:rPr>
          <w:rFonts w:cs="Arial"/>
          <w:szCs w:val="22"/>
        </w:rPr>
        <w:t>PCJ</w:t>
      </w:r>
      <w:proofErr w:type="spellEnd"/>
      <w:r w:rsidRPr="000B61ED">
        <w:rPr>
          <w:rFonts w:cs="Arial"/>
          <w:szCs w:val="22"/>
        </w:rPr>
        <w:t>.</w:t>
      </w:r>
    </w:p>
    <w:p w:rsidR="00D67F95" w:rsidRPr="000B61ED" w:rsidRDefault="00D67F95" w:rsidP="00F31D09">
      <w:pPr>
        <w:spacing w:after="200"/>
        <w:rPr>
          <w:rFonts w:cs="Arial"/>
          <w:szCs w:val="22"/>
        </w:rPr>
      </w:pPr>
      <w:r w:rsidRPr="000B61ED">
        <w:rPr>
          <w:rFonts w:cs="Arial"/>
          <w:szCs w:val="22"/>
        </w:rPr>
        <w:t xml:space="preserve">Diversas soluções estruturais para o abastecimento metropolitano foram levantadas pelo </w:t>
      </w:r>
      <w:proofErr w:type="spellStart"/>
      <w:r w:rsidRPr="000B61ED">
        <w:rPr>
          <w:rFonts w:cs="Arial"/>
          <w:szCs w:val="22"/>
        </w:rPr>
        <w:t>PMM</w:t>
      </w:r>
      <w:proofErr w:type="spellEnd"/>
      <w:r w:rsidRPr="000B61ED">
        <w:rPr>
          <w:rFonts w:cs="Arial"/>
          <w:szCs w:val="22"/>
        </w:rPr>
        <w:t xml:space="preserve">, que analisou 9 Arranjos de conjuntos de Esquemas Hidráulicos e uma Variante, que permitissem suprir as demandas estimadas para a </w:t>
      </w:r>
      <w:proofErr w:type="spellStart"/>
      <w:r w:rsidRPr="000B61ED">
        <w:rPr>
          <w:rFonts w:cs="Arial"/>
          <w:szCs w:val="22"/>
        </w:rPr>
        <w:t>Macrometrópole</w:t>
      </w:r>
      <w:proofErr w:type="spellEnd"/>
      <w:r w:rsidRPr="000B61ED">
        <w:rPr>
          <w:rFonts w:cs="Arial"/>
          <w:szCs w:val="22"/>
        </w:rPr>
        <w:t>. Em cada um deles indicou que um grande Sistema Produtor terá que ser implantado, sendo auxiliado por outros Esquemas Complementares de menor capacidade</w:t>
      </w:r>
      <w:r w:rsidR="000B61ED">
        <w:rPr>
          <w:rFonts w:cs="Arial"/>
          <w:szCs w:val="22"/>
        </w:rPr>
        <w:t>.</w:t>
      </w:r>
      <w:r w:rsidR="0057739B">
        <w:rPr>
          <w:rFonts w:cs="Arial"/>
          <w:szCs w:val="22"/>
        </w:rPr>
        <w:t xml:space="preserve"> </w:t>
      </w:r>
      <w:r w:rsidRPr="000B61ED">
        <w:rPr>
          <w:rFonts w:cs="Arial"/>
          <w:szCs w:val="22"/>
        </w:rPr>
        <w:t xml:space="preserve">A Interligação Jaguari-Atibainha, comparece em 5 </w:t>
      </w:r>
      <w:r w:rsidRPr="000B61ED">
        <w:rPr>
          <w:rFonts w:cs="Arial"/>
          <w:szCs w:val="22"/>
        </w:rPr>
        <w:lastRenderedPageBreak/>
        <w:t>desses 9 arranjos,</w:t>
      </w:r>
      <w:r w:rsidR="000B61ED">
        <w:rPr>
          <w:rFonts w:cs="Arial"/>
          <w:szCs w:val="22"/>
        </w:rPr>
        <w:t xml:space="preserve"> </w:t>
      </w:r>
      <w:r w:rsidRPr="000B61ED">
        <w:rPr>
          <w:rFonts w:cs="Arial"/>
          <w:szCs w:val="22"/>
        </w:rPr>
        <w:t>como esquema complementar que auxilia e alivia situações críticas, no âmbito local ou regional.</w:t>
      </w:r>
    </w:p>
    <w:p w:rsidR="000B61ED" w:rsidRDefault="000B61ED" w:rsidP="00F31D09">
      <w:pPr>
        <w:spacing w:after="200"/>
        <w:rPr>
          <w:rFonts w:cs="Arial"/>
          <w:szCs w:val="22"/>
        </w:rPr>
      </w:pPr>
      <w:r>
        <w:rPr>
          <w:rFonts w:cs="Arial"/>
          <w:szCs w:val="22"/>
        </w:rPr>
        <w:t xml:space="preserve">A </w:t>
      </w:r>
      <w:r w:rsidR="00D67F95" w:rsidRPr="000B61ED">
        <w:rPr>
          <w:rFonts w:cs="Arial"/>
          <w:szCs w:val="22"/>
        </w:rPr>
        <w:t>Interligação Jaguari-Atibainha pode ser implantada no curto prazo, em tempo de auxiliar efetivamente na recuperação dos volumes reservados no Sistema Cantareira, bene</w:t>
      </w:r>
      <w:r>
        <w:rPr>
          <w:rFonts w:cs="Arial"/>
          <w:szCs w:val="22"/>
        </w:rPr>
        <w:t xml:space="preserve">ficiando a RMSP e as bacias </w:t>
      </w:r>
      <w:proofErr w:type="spellStart"/>
      <w:r>
        <w:rPr>
          <w:rFonts w:cs="Arial"/>
          <w:szCs w:val="22"/>
        </w:rPr>
        <w:t>PCJ</w:t>
      </w:r>
      <w:proofErr w:type="spellEnd"/>
      <w:r>
        <w:rPr>
          <w:rFonts w:cs="Arial"/>
          <w:szCs w:val="22"/>
        </w:rPr>
        <w:t xml:space="preserve"> e</w:t>
      </w:r>
      <w:r w:rsidR="00D67F95" w:rsidRPr="000B61ED">
        <w:rPr>
          <w:rFonts w:cs="Arial"/>
          <w:szCs w:val="22"/>
        </w:rPr>
        <w:t xml:space="preserve"> </w:t>
      </w:r>
      <w:r>
        <w:rPr>
          <w:rFonts w:cs="Arial"/>
          <w:szCs w:val="22"/>
        </w:rPr>
        <w:t>comparece com</w:t>
      </w:r>
      <w:r w:rsidR="00D67F95" w:rsidRPr="000B61ED">
        <w:rPr>
          <w:rFonts w:cs="Arial"/>
          <w:szCs w:val="22"/>
        </w:rPr>
        <w:t xml:space="preserve"> </w:t>
      </w:r>
      <w:r>
        <w:rPr>
          <w:rFonts w:cs="Arial"/>
          <w:szCs w:val="22"/>
        </w:rPr>
        <w:t>perspectiva técnica e financeira</w:t>
      </w:r>
      <w:r w:rsidR="00D67F95" w:rsidRPr="000B61ED">
        <w:rPr>
          <w:rFonts w:cs="Arial"/>
          <w:szCs w:val="22"/>
        </w:rPr>
        <w:t xml:space="preserve"> bastante</w:t>
      </w:r>
      <w:r>
        <w:rPr>
          <w:rFonts w:cs="Arial"/>
          <w:szCs w:val="22"/>
        </w:rPr>
        <w:t xml:space="preserve"> favorável</w:t>
      </w:r>
      <w:r w:rsidR="00D67F95" w:rsidRPr="000B61ED">
        <w:rPr>
          <w:rFonts w:cs="Arial"/>
          <w:szCs w:val="22"/>
        </w:rPr>
        <w:t>, em que pese a necessidade de processos de negociação interinstitucional.</w:t>
      </w:r>
      <w:r w:rsidR="0057739B">
        <w:rPr>
          <w:rFonts w:cs="Arial"/>
          <w:szCs w:val="22"/>
        </w:rPr>
        <w:t xml:space="preserve"> </w:t>
      </w:r>
      <w:r w:rsidRPr="000B61ED">
        <w:rPr>
          <w:rFonts w:cs="Arial"/>
          <w:szCs w:val="22"/>
        </w:rPr>
        <w:t xml:space="preserve">Essa interligação constitui a alternativa mais efetiva e atraente para a recuperação do manancial Cantareira, possibilitando a redução do risco sistêmico no abastecimento da RMSP e </w:t>
      </w:r>
      <w:proofErr w:type="spellStart"/>
      <w:r w:rsidRPr="000B61ED">
        <w:rPr>
          <w:rFonts w:cs="Arial"/>
          <w:szCs w:val="22"/>
        </w:rPr>
        <w:t>PCJ</w:t>
      </w:r>
      <w:proofErr w:type="spellEnd"/>
      <w:r w:rsidRPr="000B61ED">
        <w:rPr>
          <w:rFonts w:cs="Arial"/>
          <w:szCs w:val="22"/>
        </w:rPr>
        <w:t>.</w:t>
      </w:r>
    </w:p>
    <w:p w:rsidR="00F03F77" w:rsidRPr="00F03F77" w:rsidRDefault="00F03F77" w:rsidP="00F03F77">
      <w:pPr>
        <w:shd w:val="clear" w:color="auto" w:fill="D9D9D9"/>
        <w:spacing w:before="240" w:after="240"/>
        <w:rPr>
          <w:rFonts w:cs="Arial"/>
          <w:b/>
          <w:szCs w:val="22"/>
        </w:rPr>
      </w:pPr>
      <w:r w:rsidRPr="00F03F77">
        <w:rPr>
          <w:rFonts w:cs="Arial"/>
          <w:b/>
          <w:szCs w:val="22"/>
        </w:rPr>
        <w:t xml:space="preserve">A escassez hídrica </w:t>
      </w:r>
      <w:r w:rsidR="00735EC2">
        <w:rPr>
          <w:rFonts w:cs="Arial"/>
          <w:b/>
          <w:szCs w:val="22"/>
        </w:rPr>
        <w:t xml:space="preserve">atual </w:t>
      </w:r>
      <w:r w:rsidRPr="00F03F77">
        <w:rPr>
          <w:rFonts w:cs="Arial"/>
          <w:b/>
          <w:szCs w:val="22"/>
        </w:rPr>
        <w:t>e propostas de enfrentamento</w:t>
      </w:r>
    </w:p>
    <w:p w:rsidR="00B10E05" w:rsidRPr="00B10E05" w:rsidRDefault="00B10E05" w:rsidP="00B10E05">
      <w:pPr>
        <w:rPr>
          <w:rFonts w:cs="Arial"/>
          <w:szCs w:val="22"/>
        </w:rPr>
      </w:pPr>
      <w:r w:rsidRPr="00B10E05">
        <w:rPr>
          <w:rFonts w:cs="Arial"/>
          <w:szCs w:val="22"/>
        </w:rPr>
        <w:t xml:space="preserve">A escassez hídrica extrema que a região </w:t>
      </w:r>
      <w:r>
        <w:rPr>
          <w:rFonts w:cs="Arial"/>
          <w:szCs w:val="22"/>
        </w:rPr>
        <w:t xml:space="preserve">sudeste </w:t>
      </w:r>
      <w:r w:rsidRPr="00B10E05">
        <w:rPr>
          <w:rFonts w:cs="Arial"/>
          <w:szCs w:val="22"/>
        </w:rPr>
        <w:t xml:space="preserve">vem acusando no período 2013-2014-início de 2015 e a consequente baixa reservação do Sistema Cantareira vem levando a uma situação crítica no abastecimento da RMSP e bacias </w:t>
      </w:r>
      <w:proofErr w:type="spellStart"/>
      <w:r w:rsidRPr="00B10E05">
        <w:rPr>
          <w:rFonts w:cs="Arial"/>
          <w:szCs w:val="22"/>
        </w:rPr>
        <w:t>PCJ</w:t>
      </w:r>
      <w:proofErr w:type="spellEnd"/>
      <w:r w:rsidRPr="00B10E05">
        <w:rPr>
          <w:rFonts w:cs="Arial"/>
          <w:szCs w:val="22"/>
        </w:rPr>
        <w:t>.</w:t>
      </w:r>
    </w:p>
    <w:p w:rsidR="00B10E05" w:rsidRPr="00B10E05" w:rsidRDefault="00B10E05" w:rsidP="00B10E05">
      <w:pPr>
        <w:rPr>
          <w:rFonts w:cs="Arial"/>
          <w:szCs w:val="22"/>
        </w:rPr>
      </w:pPr>
      <w:r w:rsidRPr="00B10E05">
        <w:rPr>
          <w:rFonts w:cs="Arial"/>
          <w:szCs w:val="22"/>
        </w:rPr>
        <w:t>A situação também é preocupante em outros sistemas produtores, especialmente no Alto Tietê, em parte pelo uso desses sistemas para compensar a queda de captação no Cantareira.</w:t>
      </w:r>
    </w:p>
    <w:p w:rsidR="00B10E05" w:rsidRPr="00B10E05" w:rsidRDefault="00B10E05" w:rsidP="00B10E05">
      <w:pPr>
        <w:rPr>
          <w:rFonts w:cs="Arial"/>
          <w:szCs w:val="22"/>
        </w:rPr>
      </w:pPr>
      <w:r w:rsidRPr="00B10E05">
        <w:rPr>
          <w:rFonts w:cs="Arial"/>
          <w:szCs w:val="22"/>
        </w:rPr>
        <w:t xml:space="preserve">O nível das represas no final do período chuvoso de 2013/2014 não foi suficiente para garantir a regularização necessária para o abastecimento de água na área de influência do Sistema Cantareira na RMSP e nos municípios das bacias </w:t>
      </w:r>
      <w:proofErr w:type="spellStart"/>
      <w:r w:rsidRPr="00B10E05">
        <w:rPr>
          <w:rFonts w:cs="Arial"/>
          <w:szCs w:val="22"/>
        </w:rPr>
        <w:t>PCJ</w:t>
      </w:r>
      <w:proofErr w:type="spellEnd"/>
      <w:r w:rsidRPr="00B10E05">
        <w:rPr>
          <w:rFonts w:cs="Arial"/>
          <w:szCs w:val="22"/>
        </w:rPr>
        <w:t xml:space="preserve">, no período seco de 2014. Além disso, o risco pode agravar-se nos anos seguintes caso o regime de chuvas </w:t>
      </w:r>
      <w:proofErr w:type="gramStart"/>
      <w:r w:rsidRPr="00B10E05">
        <w:rPr>
          <w:rFonts w:cs="Arial"/>
          <w:szCs w:val="22"/>
        </w:rPr>
        <w:t>do(</w:t>
      </w:r>
      <w:proofErr w:type="gramEnd"/>
      <w:r w:rsidRPr="00B10E05">
        <w:rPr>
          <w:rFonts w:cs="Arial"/>
          <w:szCs w:val="22"/>
        </w:rPr>
        <w:t>s) próximo(s) ano(s) não se aproxime das médias históricas registradas.</w:t>
      </w:r>
    </w:p>
    <w:p w:rsidR="00B10E05" w:rsidRPr="00B10E05" w:rsidRDefault="00B10E05" w:rsidP="00B10E05">
      <w:pPr>
        <w:rPr>
          <w:rFonts w:cs="Arial"/>
          <w:szCs w:val="22"/>
        </w:rPr>
      </w:pPr>
      <w:r w:rsidRPr="00B10E05">
        <w:rPr>
          <w:rFonts w:cs="Arial"/>
          <w:szCs w:val="22"/>
        </w:rPr>
        <w:t xml:space="preserve">Diante dessa situação crítica, a Sabesp desencadeou ações </w:t>
      </w:r>
      <w:r w:rsidRPr="00B10E05">
        <w:rPr>
          <w:rFonts w:cs="Arial"/>
          <w:i/>
          <w:szCs w:val="22"/>
        </w:rPr>
        <w:t>emergenciais de curtíssimo prazo</w:t>
      </w:r>
      <w:r w:rsidRPr="00B10E05">
        <w:rPr>
          <w:rFonts w:cs="Arial"/>
          <w:szCs w:val="22"/>
        </w:rPr>
        <w:t>:</w:t>
      </w:r>
    </w:p>
    <w:p w:rsidR="00B10E05" w:rsidRDefault="00B10E05" w:rsidP="00B10E05">
      <w:pPr>
        <w:pStyle w:val="PargrafodaLista"/>
        <w:numPr>
          <w:ilvl w:val="0"/>
          <w:numId w:val="28"/>
        </w:numPr>
        <w:ind w:left="357" w:hanging="357"/>
        <w:contextualSpacing w:val="0"/>
      </w:pPr>
      <w:r w:rsidRPr="0069310A">
        <w:rPr>
          <w:u w:val="single"/>
        </w:rPr>
        <w:t>Gestão da demanda</w:t>
      </w:r>
      <w:r w:rsidRPr="0069310A">
        <w:t xml:space="preserve">: Além dos programas institucionais permanentes de redução de perdas e uso racional da água, a Sabesp implementou: </w:t>
      </w:r>
    </w:p>
    <w:p w:rsidR="00B10E05" w:rsidRDefault="00B10E05" w:rsidP="00B10E05">
      <w:pPr>
        <w:pStyle w:val="PargrafodaLista"/>
        <w:numPr>
          <w:ilvl w:val="1"/>
          <w:numId w:val="28"/>
        </w:numPr>
        <w:ind w:left="714" w:hanging="357"/>
        <w:contextualSpacing w:val="0"/>
      </w:pPr>
      <w:r w:rsidRPr="0069310A">
        <w:t xml:space="preserve">Campanha de conscientização massiva para redução de consumo de </w:t>
      </w:r>
      <w:r>
        <w:t>água na RMSP.</w:t>
      </w:r>
    </w:p>
    <w:p w:rsidR="00B10E05" w:rsidRPr="00981994" w:rsidRDefault="00B10E05" w:rsidP="00B10E05">
      <w:pPr>
        <w:pStyle w:val="PargrafodaLista"/>
        <w:numPr>
          <w:ilvl w:val="1"/>
          <w:numId w:val="28"/>
        </w:numPr>
        <w:ind w:left="714" w:hanging="357"/>
        <w:contextualSpacing w:val="0"/>
      </w:pPr>
      <w:r w:rsidRPr="00981994">
        <w:t xml:space="preserve">Descontos progressivos para usuários que reduzam o consumo em relação à média de </w:t>
      </w:r>
      <w:r>
        <w:t xml:space="preserve">Fev. </w:t>
      </w:r>
      <w:r w:rsidRPr="00981994">
        <w:t xml:space="preserve">2013 </w:t>
      </w:r>
      <w:r>
        <w:t>a</w:t>
      </w:r>
      <w:r w:rsidRPr="00981994">
        <w:t xml:space="preserve"> </w:t>
      </w:r>
      <w:r>
        <w:t>Jan</w:t>
      </w:r>
      <w:r w:rsidRPr="00981994">
        <w:t xml:space="preserve">. 2014 (bônus de até 30% de desconto na conta de água para redução de mais de 20% no consumo), inicialmente para a área atendida pelo Cantareira, </w:t>
      </w:r>
      <w:r>
        <w:t xml:space="preserve">e </w:t>
      </w:r>
      <w:r w:rsidRPr="00981994">
        <w:t>expandido</w:t>
      </w:r>
      <w:r>
        <w:t xml:space="preserve"> depois a toda a RMSP.</w:t>
      </w:r>
    </w:p>
    <w:p w:rsidR="00B10E05" w:rsidRDefault="00B10E05" w:rsidP="00B10E05">
      <w:pPr>
        <w:pStyle w:val="PargrafodaLista"/>
        <w:numPr>
          <w:ilvl w:val="1"/>
          <w:numId w:val="28"/>
        </w:numPr>
        <w:ind w:left="714" w:hanging="357"/>
        <w:contextualSpacing w:val="0"/>
      </w:pPr>
      <w:r>
        <w:t>Posteriormente</w:t>
      </w:r>
      <w:r w:rsidRPr="00981994">
        <w:t>, sobretaxa</w:t>
      </w:r>
      <w:r>
        <w:t xml:space="preserve"> progressiva</w:t>
      </w:r>
      <w:r w:rsidRPr="00981994">
        <w:t xml:space="preserve"> (</w:t>
      </w:r>
      <w:r>
        <w:t xml:space="preserve">aprovada pela </w:t>
      </w:r>
      <w:proofErr w:type="spellStart"/>
      <w:r>
        <w:t>ARSESP</w:t>
      </w:r>
      <w:proofErr w:type="spellEnd"/>
      <w:r w:rsidRPr="00981994">
        <w:t xml:space="preserve">) para aqueles consumidores que ultrapassarem aquela média, </w:t>
      </w:r>
      <w:r>
        <w:t xml:space="preserve">ressalvadas </w:t>
      </w:r>
      <w:r w:rsidRPr="00981994">
        <w:t>situações particulares devidamente justificadas.</w:t>
      </w:r>
    </w:p>
    <w:p w:rsidR="00B10E05" w:rsidRDefault="00B10E05" w:rsidP="00B10E05">
      <w:pPr>
        <w:pStyle w:val="PargrafodaLista"/>
        <w:numPr>
          <w:ilvl w:val="1"/>
          <w:numId w:val="28"/>
        </w:numPr>
        <w:ind w:left="714" w:hanging="357"/>
        <w:contextualSpacing w:val="0"/>
      </w:pPr>
      <w:r>
        <w:t>Estímulo à utilização de água de reuso pera fins industriais e não potáveis.</w:t>
      </w:r>
    </w:p>
    <w:p w:rsidR="00B10E05" w:rsidRPr="00981994" w:rsidRDefault="00B10E05" w:rsidP="00B10E05">
      <w:pPr>
        <w:pStyle w:val="PargrafodaLista"/>
        <w:numPr>
          <w:ilvl w:val="1"/>
          <w:numId w:val="28"/>
        </w:numPr>
        <w:ind w:left="714" w:hanging="357"/>
        <w:contextualSpacing w:val="0"/>
      </w:pPr>
      <w:r>
        <w:t>Estímulo à utilização de água subterrânea por estabelecimentos industriais e comerciais de porte médio.</w:t>
      </w:r>
    </w:p>
    <w:p w:rsidR="00B10E05" w:rsidRDefault="00B10E05" w:rsidP="00B10E05">
      <w:pPr>
        <w:pStyle w:val="PargrafodaLista"/>
        <w:numPr>
          <w:ilvl w:val="0"/>
          <w:numId w:val="28"/>
        </w:numPr>
        <w:ind w:left="357" w:hanging="357"/>
        <w:contextualSpacing w:val="0"/>
      </w:pPr>
      <w:r w:rsidRPr="0069310A">
        <w:rPr>
          <w:u w:val="single"/>
        </w:rPr>
        <w:t>Medidas estruturais e de gestão operacional</w:t>
      </w:r>
      <w:r w:rsidRPr="0069310A">
        <w:t xml:space="preserve">: </w:t>
      </w:r>
    </w:p>
    <w:p w:rsidR="00B10E05" w:rsidRDefault="00B10E05" w:rsidP="00B10E05">
      <w:pPr>
        <w:pStyle w:val="PargrafodaLista"/>
        <w:numPr>
          <w:ilvl w:val="1"/>
          <w:numId w:val="28"/>
        </w:numPr>
        <w:ind w:left="714" w:hanging="357"/>
        <w:contextualSpacing w:val="0"/>
      </w:pPr>
      <w:r w:rsidRPr="0069310A">
        <w:t xml:space="preserve">Obras para maior transferência de vazão </w:t>
      </w:r>
      <w:r>
        <w:t xml:space="preserve">de água tratada </w:t>
      </w:r>
      <w:r w:rsidRPr="0069310A">
        <w:t>dos Sistemas Produtores Alto Tietê e Guarapiranga para a área normalmente atendida pe</w:t>
      </w:r>
      <w:r>
        <w:t>lo Sistema Cantareira.</w:t>
      </w:r>
    </w:p>
    <w:p w:rsidR="00B10E05" w:rsidRDefault="00B10E05" w:rsidP="00B10E05">
      <w:pPr>
        <w:pStyle w:val="PargrafodaLista"/>
        <w:numPr>
          <w:ilvl w:val="1"/>
          <w:numId w:val="28"/>
        </w:numPr>
        <w:ind w:left="714" w:hanging="357"/>
        <w:contextualSpacing w:val="0"/>
      </w:pPr>
      <w:r w:rsidRPr="0069310A">
        <w:t>Utilização da reserva técnica dos reservatórios do Sistema Cantareira, por meio da implantação de canais e sistema de bombeamento</w:t>
      </w:r>
      <w:r>
        <w:t xml:space="preserve">. Em Maio 2014 iniciou-se </w:t>
      </w:r>
      <w:r w:rsidRPr="0069310A">
        <w:t>a utilização d</w:t>
      </w:r>
      <w:r>
        <w:t>a 1ª parcela da reserva</w:t>
      </w:r>
      <w:r w:rsidRPr="0069310A">
        <w:t xml:space="preserve"> </w:t>
      </w:r>
      <w:r>
        <w:t>técnica (</w:t>
      </w:r>
      <w:r w:rsidRPr="0069310A">
        <w:t>volume de 182,5 milhões m³</w:t>
      </w:r>
      <w:r>
        <w:t>)</w:t>
      </w:r>
      <w:r w:rsidRPr="0069310A">
        <w:t xml:space="preserve"> </w:t>
      </w:r>
      <w:r>
        <w:t>e em Nov. 2014 a 2ª parcela (106 milhões m</w:t>
      </w:r>
      <w:r w:rsidRPr="00E9512F">
        <w:rPr>
          <w:vertAlign w:val="superscript"/>
        </w:rPr>
        <w:t>3</w:t>
      </w:r>
      <w:r>
        <w:t>)</w:t>
      </w:r>
      <w:r w:rsidRPr="0069310A">
        <w:t>.</w:t>
      </w:r>
      <w:r>
        <w:t xml:space="preserve"> Em Jan. 2015 iniciou-se a utilização da reserva técnica do reservatório Ponte Nova, do Sistema Alto Tietê (40 milhões m</w:t>
      </w:r>
      <w:r w:rsidRPr="00981994">
        <w:rPr>
          <w:vertAlign w:val="superscript"/>
        </w:rPr>
        <w:t>3</w:t>
      </w:r>
      <w:r>
        <w:t>).</w:t>
      </w:r>
    </w:p>
    <w:p w:rsidR="00B10E05" w:rsidRDefault="00B10E05" w:rsidP="00B10E05">
      <w:pPr>
        <w:pStyle w:val="PargrafodaLista"/>
        <w:numPr>
          <w:ilvl w:val="1"/>
          <w:numId w:val="28"/>
        </w:numPr>
        <w:ind w:left="714" w:hanging="357"/>
        <w:contextualSpacing w:val="0"/>
      </w:pPr>
      <w:r>
        <w:t>Redução da pressão na rede de distribuição no período noturno, de menor consumo, visando reduzir as perdas físicas nos horários em que as tubulações tendem a estar submetidas a maior pressão, em face da menor vazão e menor perda de carga. Extensão progressiva da duração dos períodos de redução de pressão.</w:t>
      </w:r>
    </w:p>
    <w:p w:rsidR="00B10E05" w:rsidRDefault="00B10E05" w:rsidP="00B10E05">
      <w:pPr>
        <w:pStyle w:val="PargrafodaLista"/>
        <w:numPr>
          <w:ilvl w:val="1"/>
          <w:numId w:val="28"/>
        </w:numPr>
        <w:ind w:left="714" w:hanging="357"/>
        <w:contextualSpacing w:val="0"/>
      </w:pPr>
      <w:r>
        <w:lastRenderedPageBreak/>
        <w:t>Redução gradativa da vazão retirada do Sistema Cantareira, de acordo com os valores fixados pelos órgãos responsáveis pela gestão hídrica, e redistribuição da vazão de água tratada disponível mediante manobras operacionais no Sistema Adutor Metropolitano.</w:t>
      </w:r>
    </w:p>
    <w:p w:rsidR="00B10E05" w:rsidRDefault="00B10E05" w:rsidP="00B10E05">
      <w:pPr>
        <w:pStyle w:val="PargrafodaLista"/>
        <w:numPr>
          <w:ilvl w:val="1"/>
          <w:numId w:val="28"/>
        </w:numPr>
        <w:ind w:left="714" w:hanging="357"/>
        <w:contextualSpacing w:val="0"/>
      </w:pPr>
      <w:r>
        <w:t xml:space="preserve">Aumento do bombeamento do braço do </w:t>
      </w:r>
      <w:proofErr w:type="spellStart"/>
      <w:r>
        <w:t>Taquacetuba</w:t>
      </w:r>
      <w:proofErr w:type="spellEnd"/>
      <w:r>
        <w:t xml:space="preserve"> (represa Billings) para a represa Guarapiranga, de 2 para 4 m</w:t>
      </w:r>
      <w:r w:rsidRPr="00AF5510">
        <w:rPr>
          <w:vertAlign w:val="superscript"/>
        </w:rPr>
        <w:t>3</w:t>
      </w:r>
      <w:r>
        <w:t>/s, para aumento da produção do Sistema Guarapiranga.</w:t>
      </w:r>
    </w:p>
    <w:p w:rsidR="00B10E05" w:rsidRDefault="00B10E05" w:rsidP="00B10E05">
      <w:pPr>
        <w:pStyle w:val="PargrafodaLista"/>
        <w:numPr>
          <w:ilvl w:val="1"/>
          <w:numId w:val="28"/>
        </w:numPr>
        <w:ind w:left="714" w:hanging="357"/>
        <w:contextualSpacing w:val="0"/>
      </w:pPr>
      <w:r>
        <w:t>Reforço do Sistema Produtor Alto Tietê mediante obras emergenciais para bombeamento e adução de 4 m</w:t>
      </w:r>
      <w:r w:rsidRPr="00AF5510">
        <w:rPr>
          <w:vertAlign w:val="superscript"/>
        </w:rPr>
        <w:t>3</w:t>
      </w:r>
      <w:r>
        <w:t xml:space="preserve">/s de água do braço do rio Grande para o reservatório </w:t>
      </w:r>
      <w:proofErr w:type="spellStart"/>
      <w:r>
        <w:t>Taiaçupeba</w:t>
      </w:r>
      <w:proofErr w:type="spellEnd"/>
      <w:r>
        <w:t xml:space="preserve">, previstas para conclusão e início de operação em Jun. 2015; Compensação do Sistema Produtor Rio Grande com bombeamento de água do corpo principal da represa Billings, aproveitando os volumes armazenados nesse reservatório. </w:t>
      </w:r>
    </w:p>
    <w:p w:rsidR="00B10E05" w:rsidRPr="0069310A" w:rsidRDefault="00B10E05" w:rsidP="00B10E05">
      <w:pPr>
        <w:pStyle w:val="PargrafodaLista"/>
        <w:numPr>
          <w:ilvl w:val="1"/>
          <w:numId w:val="28"/>
        </w:numPr>
        <w:ind w:left="714" w:hanging="357"/>
        <w:contextualSpacing w:val="0"/>
      </w:pPr>
      <w:r>
        <w:t xml:space="preserve">Reforço adicional o reservatório </w:t>
      </w:r>
      <w:proofErr w:type="spellStart"/>
      <w:r>
        <w:t>Taiaçupeba</w:t>
      </w:r>
      <w:proofErr w:type="spellEnd"/>
      <w:r>
        <w:t xml:space="preserve"> mediante captação no rio </w:t>
      </w:r>
      <w:proofErr w:type="spellStart"/>
      <w:r>
        <w:t>Guaió</w:t>
      </w:r>
      <w:proofErr w:type="spellEnd"/>
      <w:r>
        <w:t>.</w:t>
      </w:r>
    </w:p>
    <w:p w:rsidR="00B10E05" w:rsidRPr="00B10E05" w:rsidRDefault="00B10E05" w:rsidP="00B10E05">
      <w:pPr>
        <w:rPr>
          <w:rFonts w:cs="Arial"/>
          <w:szCs w:val="22"/>
        </w:rPr>
      </w:pPr>
      <w:r w:rsidRPr="00B10E05">
        <w:rPr>
          <w:rFonts w:cs="Arial"/>
          <w:szCs w:val="22"/>
        </w:rPr>
        <w:t xml:space="preserve">Em 22/05/2014, o DAEE editou a Portaria 1029/14 restringindo a emissão e análise de novas outorgas e renovação com ampliação de vazões de captações superficiais e subterrâneas (lençol freático) na área das bacias </w:t>
      </w:r>
      <w:proofErr w:type="spellStart"/>
      <w:r w:rsidRPr="00B10E05">
        <w:rPr>
          <w:rFonts w:cs="Arial"/>
          <w:szCs w:val="22"/>
        </w:rPr>
        <w:t>PCJ</w:t>
      </w:r>
      <w:proofErr w:type="spellEnd"/>
      <w:r w:rsidRPr="00B10E05">
        <w:rPr>
          <w:rFonts w:cs="Arial"/>
          <w:szCs w:val="22"/>
        </w:rPr>
        <w:t xml:space="preserve"> (</w:t>
      </w:r>
      <w:proofErr w:type="spellStart"/>
      <w:r w:rsidRPr="00B10E05">
        <w:rPr>
          <w:rFonts w:cs="Arial"/>
          <w:szCs w:val="22"/>
        </w:rPr>
        <w:t>UGRHI</w:t>
      </w:r>
      <w:proofErr w:type="spellEnd"/>
      <w:r w:rsidRPr="00B10E05">
        <w:rPr>
          <w:rFonts w:cs="Arial"/>
          <w:szCs w:val="22"/>
        </w:rPr>
        <w:t xml:space="preserve"> 5) e Alto Tietê (</w:t>
      </w:r>
      <w:proofErr w:type="spellStart"/>
      <w:r w:rsidRPr="00B10E05">
        <w:rPr>
          <w:rFonts w:cs="Arial"/>
          <w:szCs w:val="22"/>
        </w:rPr>
        <w:t>UGRHI</w:t>
      </w:r>
      <w:proofErr w:type="spellEnd"/>
      <w:r w:rsidRPr="00B10E05">
        <w:rPr>
          <w:rFonts w:cs="Arial"/>
          <w:szCs w:val="22"/>
        </w:rPr>
        <w:t xml:space="preserve"> 6). No início de 2015, ações de fiscalização mais intensas estão coibindo captações para irrigação que não dispõem de outorga, com ênfase no cinturão de produção hortifrutigranjeira no Alto Tietê cabeceiras.</w:t>
      </w:r>
    </w:p>
    <w:p w:rsidR="00B10E05" w:rsidRPr="00B10E05" w:rsidRDefault="00B10E05" w:rsidP="00B10E05">
      <w:pPr>
        <w:rPr>
          <w:rFonts w:cs="Arial"/>
          <w:szCs w:val="22"/>
        </w:rPr>
      </w:pPr>
      <w:r w:rsidRPr="00B10E05">
        <w:rPr>
          <w:rFonts w:cs="Arial"/>
          <w:szCs w:val="22"/>
        </w:rPr>
        <w:t xml:space="preserve">O Comitê das Bacias </w:t>
      </w:r>
      <w:proofErr w:type="spellStart"/>
      <w:r w:rsidRPr="00B10E05">
        <w:rPr>
          <w:rFonts w:cs="Arial"/>
          <w:szCs w:val="22"/>
        </w:rPr>
        <w:t>PCJ</w:t>
      </w:r>
      <w:proofErr w:type="spellEnd"/>
      <w:r w:rsidRPr="00B10E05">
        <w:rPr>
          <w:rFonts w:cs="Arial"/>
          <w:szCs w:val="22"/>
        </w:rPr>
        <w:t xml:space="preserve"> implementou, em 2014, a Operação Estiagem, visando minimizar os efeitos da seca que a região vem sofrendo. Foi instituído o Grupo de Trabalho </w:t>
      </w:r>
      <w:proofErr w:type="spellStart"/>
      <w:r w:rsidRPr="00B10E05">
        <w:rPr>
          <w:rFonts w:cs="Arial"/>
          <w:szCs w:val="22"/>
        </w:rPr>
        <w:t>GT</w:t>
      </w:r>
      <w:proofErr w:type="spellEnd"/>
      <w:r w:rsidRPr="00B10E05">
        <w:rPr>
          <w:rFonts w:cs="Arial"/>
          <w:szCs w:val="22"/>
        </w:rPr>
        <w:t xml:space="preserve"> Estiagem, que desencadeou ações diversas entre as quais: divulgação sobre a situação da estiagem nas Bacias </w:t>
      </w:r>
      <w:proofErr w:type="spellStart"/>
      <w:r w:rsidRPr="00B10E05">
        <w:rPr>
          <w:rFonts w:cs="Arial"/>
          <w:szCs w:val="22"/>
        </w:rPr>
        <w:t>PCJ</w:t>
      </w:r>
      <w:proofErr w:type="spellEnd"/>
      <w:r w:rsidRPr="00B10E05">
        <w:rPr>
          <w:rFonts w:cs="Arial"/>
          <w:szCs w:val="22"/>
        </w:rPr>
        <w:t xml:space="preserve"> e as medidas adotadas pelos órgãos outorgantes/licenciadores para a população, escolas, redes sociais, etc.; inserção na Sala de Situação de dados das redes da SABESP, CPFL, dados telemétricos de usuários públicos e privados que os disponibilizem; orientação para elaboração de planos de contingência no âmbito dos municípios, indústrias, usos rurais, entre outras. </w:t>
      </w:r>
    </w:p>
    <w:p w:rsidR="00B10E05" w:rsidRPr="00B10E05" w:rsidRDefault="00B10E05" w:rsidP="00B10E05">
      <w:pPr>
        <w:rPr>
          <w:rFonts w:cs="Arial"/>
          <w:szCs w:val="22"/>
        </w:rPr>
      </w:pPr>
      <w:r w:rsidRPr="00B10E05">
        <w:rPr>
          <w:rFonts w:cs="Arial"/>
          <w:szCs w:val="22"/>
        </w:rPr>
        <w:t>A vazão distribuída no Sistema Integrado Metropolitano da RMSP, que foi de 69 m</w:t>
      </w:r>
      <w:r w:rsidRPr="00B10E05">
        <w:rPr>
          <w:rFonts w:cs="Arial"/>
          <w:szCs w:val="22"/>
          <w:vertAlign w:val="superscript"/>
        </w:rPr>
        <w:t>3</w:t>
      </w:r>
      <w:r w:rsidRPr="00B10E05">
        <w:rPr>
          <w:rFonts w:cs="Arial"/>
          <w:szCs w:val="22"/>
        </w:rPr>
        <w:t>/s em 2013 (condições normais), caiu para 60 m</w:t>
      </w:r>
      <w:r w:rsidRPr="00B10E05">
        <w:rPr>
          <w:rFonts w:cs="Arial"/>
          <w:szCs w:val="22"/>
          <w:vertAlign w:val="superscript"/>
        </w:rPr>
        <w:t>3</w:t>
      </w:r>
      <w:r w:rsidRPr="00B10E05">
        <w:rPr>
          <w:rFonts w:cs="Arial"/>
          <w:szCs w:val="22"/>
        </w:rPr>
        <w:t>/s em Ago. 2014, para 55 m</w:t>
      </w:r>
      <w:r w:rsidRPr="00B10E05">
        <w:rPr>
          <w:rFonts w:cs="Arial"/>
          <w:szCs w:val="22"/>
          <w:vertAlign w:val="superscript"/>
        </w:rPr>
        <w:t>3</w:t>
      </w:r>
      <w:r w:rsidRPr="00B10E05">
        <w:rPr>
          <w:rFonts w:cs="Arial"/>
          <w:szCs w:val="22"/>
        </w:rPr>
        <w:t>/s em Nov. 2014 e para 50 m</w:t>
      </w:r>
      <w:r w:rsidRPr="00B10E05">
        <w:rPr>
          <w:rFonts w:cs="Arial"/>
          <w:szCs w:val="22"/>
          <w:vertAlign w:val="superscript"/>
        </w:rPr>
        <w:t>3</w:t>
      </w:r>
      <w:r w:rsidRPr="00B10E05">
        <w:rPr>
          <w:rFonts w:cs="Arial"/>
          <w:szCs w:val="22"/>
        </w:rPr>
        <w:t>/s em Fev. 2015. A retirada de água do Sistema Cantareira caiu de 33 para 15 m</w:t>
      </w:r>
      <w:r w:rsidRPr="00B10E05">
        <w:rPr>
          <w:rFonts w:cs="Arial"/>
          <w:szCs w:val="22"/>
          <w:vertAlign w:val="superscript"/>
        </w:rPr>
        <w:t>3</w:t>
      </w:r>
      <w:r w:rsidRPr="00B10E05">
        <w:rPr>
          <w:rFonts w:cs="Arial"/>
          <w:szCs w:val="22"/>
        </w:rPr>
        <w:t>/s em Fev. 2015.</w:t>
      </w:r>
    </w:p>
    <w:p w:rsidR="00B10E05" w:rsidRPr="00B10E05" w:rsidRDefault="00B10E05" w:rsidP="00B10E05">
      <w:pPr>
        <w:rPr>
          <w:rFonts w:cs="Arial"/>
          <w:szCs w:val="22"/>
        </w:rPr>
      </w:pPr>
      <w:r w:rsidRPr="00B10E05">
        <w:rPr>
          <w:rFonts w:cs="Arial"/>
          <w:szCs w:val="22"/>
        </w:rPr>
        <w:t>Com a continuidade da estiagem crítica em plena “época de chuvas” e o agravamento da situação dos reservatórios, o Governo do Estado anunciou a possibilidade de instituir sistema de rodízio na RMSP, caso a estiagem continue a se agravar.</w:t>
      </w:r>
    </w:p>
    <w:p w:rsidR="00B10E05" w:rsidRPr="00B10E05" w:rsidRDefault="00B10E05" w:rsidP="00B10E05">
      <w:pPr>
        <w:rPr>
          <w:rFonts w:cs="Arial"/>
          <w:szCs w:val="22"/>
        </w:rPr>
      </w:pPr>
      <w:r w:rsidRPr="00B10E05">
        <w:rPr>
          <w:rFonts w:cs="Arial"/>
          <w:szCs w:val="22"/>
        </w:rPr>
        <w:t>O Governo constituiu um Comitê de Gestão da Crise Hídrica com participação de prefeitos e representantes de instituições, para debater e acordar em conjunto medidas adicionais para enfrentamento da escassez de água.</w:t>
      </w:r>
    </w:p>
    <w:p w:rsidR="00B10E05" w:rsidRPr="00B10E05" w:rsidRDefault="00B10E05" w:rsidP="00B10E05">
      <w:pPr>
        <w:rPr>
          <w:rFonts w:cs="Arial"/>
          <w:szCs w:val="22"/>
        </w:rPr>
      </w:pPr>
      <w:r w:rsidRPr="00B10E05">
        <w:rPr>
          <w:rFonts w:cs="Arial"/>
          <w:szCs w:val="22"/>
        </w:rPr>
        <w:t>Estas ações emergenciais são eficazes para enfrentar a crise hídrica no curtíssimo / curto prazo (horizonte de poucos meses), e visam manter o abastecimento da RMSP até que outras medidas de maior alcance possam ser implementadas, e/ou que a próxima estação chuvosa permita que o Sistema Cantareira e os outros sistemas produtores comecem a se recuperar.</w:t>
      </w:r>
    </w:p>
    <w:p w:rsidR="00735EC2" w:rsidRPr="00735EC2" w:rsidRDefault="00735EC2" w:rsidP="00B14DF5">
      <w:pPr>
        <w:keepNext/>
        <w:shd w:val="clear" w:color="auto" w:fill="D9D9D9"/>
        <w:spacing w:before="240" w:after="240"/>
        <w:rPr>
          <w:rFonts w:cs="Arial"/>
          <w:b/>
          <w:szCs w:val="22"/>
        </w:rPr>
      </w:pPr>
      <w:r w:rsidRPr="00735EC2">
        <w:rPr>
          <w:rFonts w:cs="Arial"/>
          <w:b/>
          <w:szCs w:val="22"/>
        </w:rPr>
        <w:t>A Interligação Jaguari Atibainha como solução de recuperação do Sistema Cantareira a curto prazo</w:t>
      </w:r>
    </w:p>
    <w:p w:rsidR="00B10E05" w:rsidRPr="00B10E05" w:rsidRDefault="00B10E05" w:rsidP="00B10E05">
      <w:pPr>
        <w:rPr>
          <w:rFonts w:cs="Arial"/>
          <w:szCs w:val="22"/>
        </w:rPr>
      </w:pPr>
      <w:r w:rsidRPr="00B10E05">
        <w:rPr>
          <w:rFonts w:cs="Arial"/>
          <w:szCs w:val="22"/>
        </w:rPr>
        <w:t xml:space="preserve">Destaca-se que, pelo seu porte, situação mais crítica e localização, o Sistema Cantareira é a peça chave da recuperação dos mananciais e da regularização do abastecimento da RMSP e bacias </w:t>
      </w:r>
      <w:proofErr w:type="spellStart"/>
      <w:r w:rsidRPr="00B10E05">
        <w:rPr>
          <w:rFonts w:cs="Arial"/>
          <w:szCs w:val="22"/>
        </w:rPr>
        <w:t>PCJ</w:t>
      </w:r>
      <w:proofErr w:type="spellEnd"/>
      <w:r w:rsidRPr="00B10E05">
        <w:rPr>
          <w:rFonts w:cs="Arial"/>
          <w:szCs w:val="22"/>
        </w:rPr>
        <w:t>.</w:t>
      </w:r>
    </w:p>
    <w:p w:rsidR="00B10E05" w:rsidRPr="00B10E05" w:rsidRDefault="00B10E05" w:rsidP="00B10E05">
      <w:pPr>
        <w:rPr>
          <w:rFonts w:cs="Arial"/>
          <w:szCs w:val="22"/>
        </w:rPr>
      </w:pPr>
      <w:r w:rsidRPr="00B10E05">
        <w:rPr>
          <w:rFonts w:cs="Arial"/>
          <w:szCs w:val="22"/>
        </w:rPr>
        <w:t>Ciente de que a situação desfavorável de baixa disponibilidade hídrica e a recuperação dos reservatórios pode se prolongar por longo período, a Sabesp está trabalhando na viabilização de medidas e intervenções emergenciais passíveis de implantação em horizonte de pouco mais de um ano (2º semestre de 2016), que permitam efetivo aumento da disponibilidade hídrica, em especial do Sistema Produtor Cantareira, entre elas a implantação da Interligação Jaguari-Atibainha, objeto deste</w:t>
      </w:r>
      <w:r w:rsidR="00D7623E">
        <w:rPr>
          <w:rFonts w:cs="Arial"/>
          <w:szCs w:val="22"/>
        </w:rPr>
        <w:t xml:space="preserve"> RIMA</w:t>
      </w:r>
      <w:r w:rsidRPr="00B10E05">
        <w:rPr>
          <w:rFonts w:cs="Arial"/>
          <w:szCs w:val="22"/>
        </w:rPr>
        <w:t>.</w:t>
      </w:r>
    </w:p>
    <w:p w:rsidR="00B10E05" w:rsidRPr="00B10E05" w:rsidRDefault="00B10E05" w:rsidP="00B10E05">
      <w:pPr>
        <w:rPr>
          <w:rFonts w:cs="Arial"/>
          <w:szCs w:val="22"/>
        </w:rPr>
      </w:pPr>
      <w:r w:rsidRPr="00B10E05">
        <w:rPr>
          <w:rFonts w:cs="Arial"/>
          <w:szCs w:val="22"/>
        </w:rPr>
        <w:lastRenderedPageBreak/>
        <w:t>Outras intervenções em análise requerem prazos de viabilização e implantação maiores, de vários anos. Elas continuam em estudo e processo de viabilização. Nesse conjunto, a opção de prazo mais curto (final de 2017) é a aceleração das obras do Sistema Produtor São Lourenço.</w:t>
      </w:r>
    </w:p>
    <w:p w:rsidR="00B10E05" w:rsidRPr="00B10E05" w:rsidRDefault="00B10E05" w:rsidP="00B10E05">
      <w:pPr>
        <w:rPr>
          <w:rFonts w:cs="Arial"/>
          <w:szCs w:val="22"/>
        </w:rPr>
      </w:pPr>
      <w:r w:rsidRPr="00B10E05">
        <w:rPr>
          <w:rFonts w:cs="Arial"/>
          <w:szCs w:val="22"/>
        </w:rPr>
        <w:t xml:space="preserve">O reservatório Jaguari (da CESP) oferece condições favoráveis (únicas) para auxiliar na recuperação do Cantareira durante, ou na saída da crise. O volume útil do Jaguari é de 793 </w:t>
      </w:r>
      <w:proofErr w:type="spellStart"/>
      <w:r w:rsidRPr="00B10E05">
        <w:rPr>
          <w:rFonts w:cs="Arial"/>
          <w:szCs w:val="22"/>
        </w:rPr>
        <w:t>hm</w:t>
      </w:r>
      <w:r w:rsidRPr="00B10E05">
        <w:rPr>
          <w:rFonts w:cs="Arial"/>
          <w:szCs w:val="22"/>
          <w:vertAlign w:val="superscript"/>
        </w:rPr>
        <w:t>3</w:t>
      </w:r>
      <w:proofErr w:type="spellEnd"/>
      <w:r w:rsidRPr="00B10E05">
        <w:rPr>
          <w:rFonts w:cs="Arial"/>
          <w:szCs w:val="22"/>
        </w:rPr>
        <w:t xml:space="preserve"> (81% do volume útil total o Cantareira) e sua vazão média de longo termo (</w:t>
      </w:r>
      <w:proofErr w:type="spellStart"/>
      <w:r w:rsidRPr="00B10E05">
        <w:rPr>
          <w:rFonts w:cs="Arial"/>
          <w:szCs w:val="22"/>
        </w:rPr>
        <w:t>MLT</w:t>
      </w:r>
      <w:proofErr w:type="spellEnd"/>
      <w:r w:rsidRPr="00B10E05">
        <w:rPr>
          <w:rFonts w:cs="Arial"/>
          <w:szCs w:val="22"/>
        </w:rPr>
        <w:t>) é de 28 m</w:t>
      </w:r>
      <w:r w:rsidRPr="00B10E05">
        <w:rPr>
          <w:rFonts w:cs="Arial"/>
          <w:szCs w:val="22"/>
          <w:vertAlign w:val="superscript"/>
        </w:rPr>
        <w:t>3</w:t>
      </w:r>
      <w:r w:rsidRPr="00B10E05">
        <w:rPr>
          <w:rFonts w:cs="Arial"/>
          <w:szCs w:val="22"/>
        </w:rPr>
        <w:t>/s (63% da afluência natural média do Cantareira). Trata-se de reservatório com grande capacidade de armazenamento e alto tempo de detenção (10,8 meses).</w:t>
      </w:r>
    </w:p>
    <w:p w:rsidR="00B10E05" w:rsidRPr="00B10E05" w:rsidRDefault="00B10E05" w:rsidP="00B10E05">
      <w:pPr>
        <w:rPr>
          <w:rFonts w:cs="Arial"/>
          <w:szCs w:val="22"/>
        </w:rPr>
      </w:pPr>
      <w:r w:rsidRPr="00B10E05">
        <w:rPr>
          <w:rFonts w:cs="Arial"/>
          <w:szCs w:val="22"/>
        </w:rPr>
        <w:t>A vazão média prevista de reversão, de 5,13 m</w:t>
      </w:r>
      <w:r w:rsidRPr="00B10E05">
        <w:rPr>
          <w:rFonts w:cs="Arial"/>
          <w:szCs w:val="22"/>
          <w:vertAlign w:val="superscript"/>
        </w:rPr>
        <w:t>3</w:t>
      </w:r>
      <w:r w:rsidRPr="00B10E05">
        <w:rPr>
          <w:rFonts w:cs="Arial"/>
          <w:szCs w:val="22"/>
        </w:rPr>
        <w:t xml:space="preserve">/s equivale a 162 </w:t>
      </w:r>
      <w:proofErr w:type="spellStart"/>
      <w:r w:rsidRPr="00B10E05">
        <w:rPr>
          <w:rFonts w:cs="Arial"/>
          <w:szCs w:val="22"/>
        </w:rPr>
        <w:t>hm</w:t>
      </w:r>
      <w:r w:rsidRPr="00B10E05">
        <w:rPr>
          <w:rFonts w:cs="Arial"/>
          <w:szCs w:val="22"/>
          <w:vertAlign w:val="superscript"/>
        </w:rPr>
        <w:t>3</w:t>
      </w:r>
      <w:proofErr w:type="spellEnd"/>
      <w:r w:rsidRPr="00B10E05">
        <w:rPr>
          <w:rFonts w:cs="Arial"/>
          <w:szCs w:val="22"/>
        </w:rPr>
        <w:t>/ano (17% do volume útil do Cantareira). Em situação emergencial, como a vivida atualmente, a capacidade máxima de bombeamento do sistema de Interligação, de 8,5 m</w:t>
      </w:r>
      <w:r w:rsidRPr="00B10E05">
        <w:rPr>
          <w:rFonts w:cs="Arial"/>
          <w:szCs w:val="22"/>
          <w:vertAlign w:val="superscript"/>
        </w:rPr>
        <w:t>3</w:t>
      </w:r>
      <w:r w:rsidRPr="00B10E05">
        <w:rPr>
          <w:rFonts w:cs="Arial"/>
          <w:szCs w:val="22"/>
        </w:rPr>
        <w:t xml:space="preserve">/s equivale a um volume anual de 268 </w:t>
      </w:r>
      <w:proofErr w:type="spellStart"/>
      <w:r w:rsidRPr="00B10E05">
        <w:rPr>
          <w:rFonts w:cs="Arial"/>
          <w:szCs w:val="22"/>
        </w:rPr>
        <w:t>hm</w:t>
      </w:r>
      <w:r w:rsidRPr="00B10E05">
        <w:rPr>
          <w:rFonts w:cs="Arial"/>
          <w:szCs w:val="22"/>
          <w:vertAlign w:val="superscript"/>
        </w:rPr>
        <w:t>3</w:t>
      </w:r>
      <w:proofErr w:type="spellEnd"/>
      <w:r w:rsidRPr="00B10E05">
        <w:rPr>
          <w:rFonts w:cs="Arial"/>
          <w:szCs w:val="22"/>
        </w:rPr>
        <w:t>, o suficiente para recuperar, só com esse recurso, os volumes utilizados das reservas técnicas I e II do Cantareira.</w:t>
      </w:r>
    </w:p>
    <w:p w:rsidR="00B10E05" w:rsidRPr="00B10E05" w:rsidRDefault="00B10E05" w:rsidP="00B10E05">
      <w:pPr>
        <w:rPr>
          <w:rFonts w:cs="Arial"/>
          <w:szCs w:val="22"/>
        </w:rPr>
      </w:pPr>
      <w:r w:rsidRPr="00B10E05">
        <w:rPr>
          <w:rFonts w:cs="Arial"/>
          <w:szCs w:val="22"/>
        </w:rPr>
        <w:t xml:space="preserve">Mesmo no ano de 2014, o de hidrologia mais crítica da série histórica, as afluências naturais ao reservatório Jaguari foram da ordem de 50% da </w:t>
      </w:r>
      <w:proofErr w:type="spellStart"/>
      <w:r w:rsidRPr="00B10E05">
        <w:rPr>
          <w:rFonts w:cs="Arial"/>
          <w:szCs w:val="22"/>
        </w:rPr>
        <w:t>MLT</w:t>
      </w:r>
      <w:proofErr w:type="spellEnd"/>
      <w:r w:rsidRPr="00B10E05">
        <w:rPr>
          <w:rFonts w:cs="Arial"/>
          <w:szCs w:val="22"/>
        </w:rPr>
        <w:t>. Essa vazão afluente estaria muito próxima da necessária para garantir o bombeamento da vazão média de 5,13 m</w:t>
      </w:r>
      <w:r w:rsidRPr="00B10E05">
        <w:rPr>
          <w:rFonts w:cs="Arial"/>
          <w:szCs w:val="22"/>
          <w:vertAlign w:val="superscript"/>
        </w:rPr>
        <w:t>3</w:t>
      </w:r>
      <w:r w:rsidRPr="00B10E05">
        <w:rPr>
          <w:rFonts w:cs="Arial"/>
          <w:szCs w:val="22"/>
        </w:rPr>
        <w:t>/s e descarregar para jusante a vazão meta de restrição de 10 m</w:t>
      </w:r>
      <w:r w:rsidRPr="00B10E05">
        <w:rPr>
          <w:rFonts w:cs="Arial"/>
          <w:szCs w:val="22"/>
          <w:vertAlign w:val="superscript"/>
        </w:rPr>
        <w:t>3</w:t>
      </w:r>
      <w:r w:rsidRPr="00B10E05">
        <w:rPr>
          <w:rFonts w:cs="Arial"/>
          <w:szCs w:val="22"/>
        </w:rPr>
        <w:t>/s (temporariamente suspensa), quase sem deplecionamento do reservatório. Portanto, o reservatório Jaguari dispõe de capacidade de armazenamento e vazão suficientes para auxiliar de forma importante na recuperação do Cantareira, sem impor restrições significativas ou stress à sua operação.</w:t>
      </w:r>
    </w:p>
    <w:p w:rsidR="00B10E05" w:rsidRPr="00B10E05" w:rsidRDefault="00B10E05" w:rsidP="00B10E05">
      <w:pPr>
        <w:rPr>
          <w:rFonts w:cs="Arial"/>
          <w:szCs w:val="22"/>
        </w:rPr>
      </w:pPr>
      <w:r w:rsidRPr="00B10E05">
        <w:rPr>
          <w:rFonts w:cs="Arial"/>
          <w:szCs w:val="22"/>
        </w:rPr>
        <w:t xml:space="preserve">As situações de escassez hídrica somente serão enfrentadas de forma eficaz com a implantação de novos dispositivos hidráulicos capazes de ampliar a capacidade global de regularização de vazões para o suprimento de água bruta às diferentes atividades produtivas. </w:t>
      </w:r>
    </w:p>
    <w:p w:rsidR="00735EC2" w:rsidRPr="00735EC2" w:rsidRDefault="00735EC2" w:rsidP="00735EC2">
      <w:pPr>
        <w:shd w:val="clear" w:color="auto" w:fill="D9D9D9"/>
        <w:spacing w:before="240" w:after="240"/>
        <w:rPr>
          <w:rFonts w:cs="Arial"/>
          <w:b/>
          <w:szCs w:val="22"/>
        </w:rPr>
      </w:pPr>
      <w:r w:rsidRPr="00735EC2">
        <w:rPr>
          <w:rFonts w:cs="Arial"/>
          <w:b/>
          <w:szCs w:val="22"/>
        </w:rPr>
        <w:t>O aval dos principais atores intervenientes</w:t>
      </w:r>
    </w:p>
    <w:p w:rsidR="00B10E05" w:rsidRPr="00B10E05" w:rsidRDefault="00B10E05" w:rsidP="00B10E05">
      <w:pPr>
        <w:rPr>
          <w:rFonts w:cs="Arial"/>
          <w:szCs w:val="22"/>
        </w:rPr>
      </w:pPr>
      <w:r w:rsidRPr="00B10E05">
        <w:rPr>
          <w:rFonts w:cs="Arial"/>
          <w:szCs w:val="22"/>
        </w:rPr>
        <w:t xml:space="preserve">Em Março de 2014, o Governo do Estado de São Paulo solicitou à Presidência da República que o Governo Federal integrasse os esforços para a viabilização da Interligação Jaguari Atibainha, junto à ANA e à ANEEL, quanto aos usos múltiplos, e conciliando os interesses dos estados de SP, MG e RJ. </w:t>
      </w:r>
    </w:p>
    <w:p w:rsidR="00B10E05" w:rsidRPr="00B10E05" w:rsidRDefault="00B10E05" w:rsidP="00B10E05">
      <w:pPr>
        <w:rPr>
          <w:rFonts w:cs="Arial"/>
          <w:szCs w:val="22"/>
        </w:rPr>
      </w:pPr>
      <w:r w:rsidRPr="00B10E05">
        <w:rPr>
          <w:rFonts w:cs="Arial"/>
          <w:szCs w:val="22"/>
        </w:rPr>
        <w:t xml:space="preserve">Em atendimento a essa solicitação, a ANA criou um Grupo Técnico composto por representantes dos órgãos gestores de RJ, SP, MG, do </w:t>
      </w:r>
      <w:proofErr w:type="spellStart"/>
      <w:r w:rsidRPr="00B10E05">
        <w:rPr>
          <w:rFonts w:cs="Arial"/>
          <w:szCs w:val="22"/>
        </w:rPr>
        <w:t>CEIVAP</w:t>
      </w:r>
      <w:proofErr w:type="spellEnd"/>
      <w:r w:rsidRPr="00B10E05">
        <w:rPr>
          <w:rFonts w:cs="Arial"/>
          <w:szCs w:val="22"/>
        </w:rPr>
        <w:t xml:space="preserve"> e da própria ANA, que tomou como primeira providência a construção de uma base de dados comum para subsidiar a discussão.</w:t>
      </w:r>
    </w:p>
    <w:p w:rsidR="00B10E05" w:rsidRPr="00B10E05" w:rsidRDefault="00B10E05" w:rsidP="00B10E05">
      <w:pPr>
        <w:rPr>
          <w:rFonts w:cs="Arial"/>
          <w:szCs w:val="22"/>
        </w:rPr>
      </w:pPr>
      <w:r w:rsidRPr="00B10E05">
        <w:rPr>
          <w:rFonts w:cs="Arial"/>
          <w:szCs w:val="22"/>
        </w:rPr>
        <w:t>Para isso, o Grupo Técnico consolidou as demandas consuntivas atuais (2014) e futuras (2040) informadas pelos três estados e procedeu a simulações de operação do sistema hídrico.</w:t>
      </w:r>
    </w:p>
    <w:p w:rsidR="00B10E05" w:rsidRPr="00B10E05" w:rsidRDefault="00B10E05" w:rsidP="00B10E05">
      <w:pPr>
        <w:rPr>
          <w:rFonts w:cs="Arial"/>
          <w:szCs w:val="22"/>
        </w:rPr>
      </w:pPr>
      <w:r w:rsidRPr="00B10E05">
        <w:rPr>
          <w:rFonts w:cs="Arial"/>
          <w:szCs w:val="22"/>
        </w:rPr>
        <w:t>O Grupo Técnico entendeu que a Interligação deveria ser precedida de alteração das regras de operação da bacia, de forma a garantir o suprimento das demandas hídricas atuais e futuras da bacia do rio Paraíba do Sul, principalmente do abastecimento humano em toda a bacia, incluindo uma reserva estratégica no reservatório Paraibuna capaz de aumentar a segurança hídrica da bacia do rio Paraíba do Sul.</w:t>
      </w:r>
    </w:p>
    <w:p w:rsidR="00B10E05" w:rsidRPr="00B10E05" w:rsidRDefault="00B10E05" w:rsidP="00B10E05">
      <w:pPr>
        <w:rPr>
          <w:rFonts w:cs="Arial"/>
          <w:szCs w:val="22"/>
        </w:rPr>
      </w:pPr>
      <w:r w:rsidRPr="00B10E05">
        <w:rPr>
          <w:rFonts w:cs="Arial"/>
          <w:szCs w:val="22"/>
        </w:rPr>
        <w:t>A essência do novo enfoque é a prioridade atribuída ao uso da água para abastecimento público, por meio dos seguintes critérios operacionais:</w:t>
      </w:r>
    </w:p>
    <w:p w:rsidR="00B10E05" w:rsidRPr="00B10E05" w:rsidRDefault="00B10E05" w:rsidP="00B10E05">
      <w:pPr>
        <w:pStyle w:val="PargrafodaLista"/>
        <w:numPr>
          <w:ilvl w:val="0"/>
          <w:numId w:val="27"/>
        </w:numPr>
        <w:rPr>
          <w:rFonts w:cs="Arial"/>
        </w:rPr>
      </w:pPr>
      <w:r w:rsidRPr="00B10E05">
        <w:rPr>
          <w:rFonts w:cs="Arial"/>
        </w:rPr>
        <w:t>Priorizar a reserva de água nos reservatórios de Paraibuna-Paraitinga, Santa Branca, Jaguari e Funil, mantendo-os preferencialmente em níveis elevados, ao invés de admitir descargas elevadas para jusante para maior geração de energia no sistema Light;</w:t>
      </w:r>
    </w:p>
    <w:p w:rsidR="00B10E05" w:rsidRPr="00B10E05" w:rsidRDefault="00B10E05" w:rsidP="00B10E05">
      <w:pPr>
        <w:pStyle w:val="PargrafodaLista"/>
        <w:numPr>
          <w:ilvl w:val="0"/>
          <w:numId w:val="27"/>
        </w:numPr>
        <w:rPr>
          <w:rFonts w:cs="Arial"/>
        </w:rPr>
      </w:pPr>
      <w:r w:rsidRPr="00B10E05">
        <w:rPr>
          <w:rFonts w:cs="Arial"/>
        </w:rPr>
        <w:t>Para isso, limitar a vazão derivada em Santa Cecília a um valor normal de 119 m</w:t>
      </w:r>
      <w:r w:rsidRPr="00B10E05">
        <w:rPr>
          <w:rFonts w:cs="Arial"/>
          <w:vertAlign w:val="superscript"/>
        </w:rPr>
        <w:t>3</w:t>
      </w:r>
      <w:r w:rsidRPr="00B10E05">
        <w:rPr>
          <w:rFonts w:cs="Arial"/>
        </w:rPr>
        <w:t>/s (equivalente a reversão de 120 m</w:t>
      </w:r>
      <w:r w:rsidRPr="00B10E05">
        <w:rPr>
          <w:rFonts w:cs="Arial"/>
          <w:vertAlign w:val="superscript"/>
        </w:rPr>
        <w:t>3</w:t>
      </w:r>
      <w:r w:rsidRPr="00B10E05">
        <w:rPr>
          <w:rFonts w:cs="Arial"/>
        </w:rPr>
        <w:t>/s para o rio Guandu), passível de aumento apenas quando o reservatório de Funil estiver liberando sua descarga mínima estabelecida de 80 m</w:t>
      </w:r>
      <w:r w:rsidRPr="00B10E05">
        <w:rPr>
          <w:rFonts w:cs="Arial"/>
          <w:vertAlign w:val="superscript"/>
        </w:rPr>
        <w:t>3</w:t>
      </w:r>
      <w:r w:rsidRPr="00B10E05">
        <w:rPr>
          <w:rFonts w:cs="Arial"/>
        </w:rPr>
        <w:t>/s de novembro a abril e 130 m</w:t>
      </w:r>
      <w:r w:rsidRPr="00B10E05">
        <w:rPr>
          <w:rFonts w:cs="Arial"/>
          <w:vertAlign w:val="superscript"/>
        </w:rPr>
        <w:t>3</w:t>
      </w:r>
      <w:r w:rsidRPr="00B10E05">
        <w:rPr>
          <w:rFonts w:cs="Arial"/>
        </w:rPr>
        <w:t>/s de maio a outubro;</w:t>
      </w:r>
    </w:p>
    <w:p w:rsidR="00B10E05" w:rsidRPr="00B10E05" w:rsidRDefault="00B10E05" w:rsidP="00B10E05">
      <w:pPr>
        <w:pStyle w:val="PargrafodaLista"/>
        <w:numPr>
          <w:ilvl w:val="0"/>
          <w:numId w:val="27"/>
        </w:numPr>
        <w:rPr>
          <w:rFonts w:cs="Arial"/>
        </w:rPr>
      </w:pPr>
      <w:r w:rsidRPr="00B10E05">
        <w:rPr>
          <w:rFonts w:cs="Arial"/>
        </w:rPr>
        <w:lastRenderedPageBreak/>
        <w:t>Assegurar uma vazão mínima de 71 m</w:t>
      </w:r>
      <w:r w:rsidRPr="00B10E05">
        <w:rPr>
          <w:rFonts w:cs="Arial"/>
          <w:vertAlign w:val="superscript"/>
        </w:rPr>
        <w:t>3</w:t>
      </w:r>
      <w:r w:rsidRPr="00B10E05">
        <w:rPr>
          <w:rFonts w:cs="Arial"/>
        </w:rPr>
        <w:t>/s a jusante de Santa Cecília, garantida 100% do tempo, para atendimento das necessidades hídricas do baixo e médio Paraíba do Sul, passível de aumento apenas quando ocorrerem vazões incrementais não controladas entre Funil e Santa Cecília;</w:t>
      </w:r>
    </w:p>
    <w:p w:rsidR="00B10E05" w:rsidRPr="00B10E05" w:rsidRDefault="00B10E05" w:rsidP="00B10E05">
      <w:pPr>
        <w:pStyle w:val="PargrafodaLista"/>
        <w:numPr>
          <w:ilvl w:val="0"/>
          <w:numId w:val="27"/>
        </w:numPr>
        <w:rPr>
          <w:rFonts w:cs="Arial"/>
        </w:rPr>
      </w:pPr>
      <w:r w:rsidRPr="00B10E05">
        <w:rPr>
          <w:rFonts w:cs="Arial"/>
        </w:rPr>
        <w:t xml:space="preserve">Permitir a utilização da reserva hídrica existente abaixo do NA mínimo operacional do reservatório de Paraibuna, disponibilizando um volume adicional de 263 </w:t>
      </w:r>
      <w:proofErr w:type="spellStart"/>
      <w:r w:rsidRPr="00B10E05">
        <w:rPr>
          <w:rFonts w:cs="Arial"/>
        </w:rPr>
        <w:t>hm</w:t>
      </w:r>
      <w:r w:rsidRPr="00B10E05">
        <w:rPr>
          <w:rFonts w:cs="Arial"/>
          <w:vertAlign w:val="superscript"/>
        </w:rPr>
        <w:t>3</w:t>
      </w:r>
      <w:proofErr w:type="spellEnd"/>
      <w:r w:rsidRPr="00B10E05">
        <w:rPr>
          <w:rFonts w:cs="Arial"/>
        </w:rPr>
        <w:t xml:space="preserve"> em primeira etapa e até 425 </w:t>
      </w:r>
      <w:proofErr w:type="spellStart"/>
      <w:r w:rsidRPr="00B10E05">
        <w:rPr>
          <w:rFonts w:cs="Arial"/>
        </w:rPr>
        <w:t>hm</w:t>
      </w:r>
      <w:r w:rsidRPr="00B10E05">
        <w:rPr>
          <w:rFonts w:cs="Arial"/>
          <w:vertAlign w:val="superscript"/>
        </w:rPr>
        <w:t>3</w:t>
      </w:r>
      <w:proofErr w:type="spellEnd"/>
      <w:r w:rsidRPr="00B10E05">
        <w:rPr>
          <w:rFonts w:cs="Arial"/>
        </w:rPr>
        <w:t xml:space="preserve"> em segunda etapa, visando assegurar a continuidade ininterrupta do abastecimento público em situações críticas de estiagem;</w:t>
      </w:r>
    </w:p>
    <w:p w:rsidR="00B10E05" w:rsidRPr="00B10E05" w:rsidRDefault="00B10E05" w:rsidP="00B10E05">
      <w:pPr>
        <w:pStyle w:val="PargrafodaLista"/>
        <w:numPr>
          <w:ilvl w:val="0"/>
          <w:numId w:val="27"/>
        </w:numPr>
        <w:rPr>
          <w:rFonts w:cs="Arial"/>
        </w:rPr>
      </w:pPr>
      <w:r w:rsidRPr="00B10E05">
        <w:rPr>
          <w:rFonts w:cs="Arial"/>
        </w:rPr>
        <w:t>Limitar a vazão máxima do reservatório de Paraibuna a 40 m</w:t>
      </w:r>
      <w:r w:rsidRPr="00B10E05">
        <w:rPr>
          <w:rFonts w:cs="Arial"/>
          <w:vertAlign w:val="superscript"/>
        </w:rPr>
        <w:t>3</w:t>
      </w:r>
      <w:r w:rsidRPr="00B10E05">
        <w:rPr>
          <w:rFonts w:cs="Arial"/>
        </w:rPr>
        <w:t>/s, e a do reservatório Jaguari a 20 m</w:t>
      </w:r>
      <w:r w:rsidRPr="00B10E05">
        <w:rPr>
          <w:rFonts w:cs="Arial"/>
          <w:vertAlign w:val="superscript"/>
        </w:rPr>
        <w:t>3</w:t>
      </w:r>
      <w:r w:rsidRPr="00B10E05">
        <w:rPr>
          <w:rFonts w:cs="Arial"/>
        </w:rPr>
        <w:t>/s, enquanto estes reservatórios estiverem com volumes úteis inferiores a 80%.</w:t>
      </w:r>
    </w:p>
    <w:p w:rsidR="00B10E05" w:rsidRDefault="00B10E05" w:rsidP="00B10E05">
      <w:pPr>
        <w:rPr>
          <w:rFonts w:cs="Arial"/>
          <w:szCs w:val="22"/>
        </w:rPr>
      </w:pPr>
      <w:r w:rsidRPr="00B10E05">
        <w:rPr>
          <w:rFonts w:cs="Arial"/>
          <w:szCs w:val="22"/>
        </w:rPr>
        <w:t xml:space="preserve">A </w:t>
      </w:r>
      <w:r w:rsidRPr="00B10E05">
        <w:rPr>
          <w:rFonts w:cs="Arial"/>
          <w:b/>
          <w:szCs w:val="22"/>
        </w:rPr>
        <w:t xml:space="preserve">Figura </w:t>
      </w:r>
      <w:r w:rsidR="00E62A35">
        <w:rPr>
          <w:rFonts w:cs="Arial"/>
          <w:b/>
          <w:szCs w:val="22"/>
        </w:rPr>
        <w:t>3.1</w:t>
      </w:r>
      <w:r w:rsidRPr="00B10E05">
        <w:rPr>
          <w:rFonts w:cs="Arial"/>
          <w:szCs w:val="22"/>
        </w:rPr>
        <w:t xml:space="preserve"> retrata o esquema previsto de operação do Paraíba do Sul.</w:t>
      </w:r>
    </w:p>
    <w:p w:rsidR="00D7623E" w:rsidRPr="00D7623E" w:rsidRDefault="00D7623E" w:rsidP="00D7623E">
      <w:pPr>
        <w:rPr>
          <w:rFonts w:cs="Arial"/>
          <w:szCs w:val="22"/>
        </w:rPr>
      </w:pPr>
      <w:r w:rsidRPr="00D7623E">
        <w:rPr>
          <w:rFonts w:cs="Arial"/>
          <w:szCs w:val="22"/>
        </w:rPr>
        <w:t>Estes critérios resultam na disponibilidade de uma vazão firme significativa aproveitável a montante de Funil (no trecho paulista), parte da qual pode ser utilizada para reforço do Sistema Cantareira.</w:t>
      </w:r>
    </w:p>
    <w:p w:rsidR="00B10E05" w:rsidRDefault="00D7623E" w:rsidP="00B10E05">
      <w:pPr>
        <w:pStyle w:val="Quadro"/>
      </w:pPr>
      <w:r>
        <w:t>Figura 3.1</w:t>
      </w:r>
      <w:r w:rsidR="00B10E05">
        <w:t>. Sistema Hidráulico resultante no rio Paraíba do Sul</w:t>
      </w:r>
    </w:p>
    <w:p w:rsidR="00B10E05" w:rsidRDefault="00B10E05" w:rsidP="00B10E05">
      <w:pPr>
        <w:rPr>
          <w:rFonts w:cs="Arial"/>
        </w:rPr>
      </w:pPr>
      <w:r w:rsidRPr="001F2B12">
        <w:rPr>
          <w:rFonts w:cs="Arial"/>
          <w:noProof/>
        </w:rPr>
        <w:drawing>
          <wp:inline distT="0" distB="0" distL="0" distR="0">
            <wp:extent cx="5939790" cy="3593722"/>
            <wp:effectExtent l="0" t="0" r="3810" b="6985"/>
            <wp:docPr id="2" name="Imagem 24" descr="\\PRIME-00\Arquivos\10_Sabesp\09_Jaguari\Apresentações\Slide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Apresentações\Slide 2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9790" cy="3593722"/>
                    </a:xfrm>
                    <a:prstGeom prst="rect">
                      <a:avLst/>
                    </a:prstGeom>
                    <a:noFill/>
                    <a:ln>
                      <a:noFill/>
                    </a:ln>
                  </pic:spPr>
                </pic:pic>
              </a:graphicData>
            </a:graphic>
          </wp:inline>
        </w:drawing>
      </w:r>
    </w:p>
    <w:p w:rsidR="00D7623E" w:rsidRPr="00D7623E" w:rsidRDefault="00D7623E" w:rsidP="00D7623E">
      <w:pPr>
        <w:rPr>
          <w:rFonts w:cs="Arial"/>
          <w:szCs w:val="22"/>
        </w:rPr>
      </w:pPr>
      <w:r w:rsidRPr="00D7623E">
        <w:rPr>
          <w:rFonts w:cs="Arial"/>
          <w:szCs w:val="22"/>
        </w:rPr>
        <w:t xml:space="preserve">A ANA respondeu </w:t>
      </w:r>
      <w:r w:rsidR="00C97D2F">
        <w:rPr>
          <w:rFonts w:cs="Arial"/>
          <w:szCs w:val="22"/>
        </w:rPr>
        <w:t>a</w:t>
      </w:r>
      <w:r w:rsidRPr="00D7623E">
        <w:rPr>
          <w:rFonts w:cs="Arial"/>
          <w:szCs w:val="22"/>
        </w:rPr>
        <w:t xml:space="preserve"> consulta do DAEE por meio do ofício nº 2/2015/AA, de 16/01/2015, no qual informa que o Relatório do Grupo Técnico concluiu que há viabilidade hidrológica para a Interligação Jaguari-Atibainha, desde que sejam implementadas novas regras de operação do sistema hidráulico da bacia do rio Paraíba do Sul que propiciem maior segurança hídrica ao sistema, conforme minuta de resolução apresentada no anexo do relatório.</w:t>
      </w:r>
    </w:p>
    <w:p w:rsidR="00B10E05" w:rsidRPr="00D7623E" w:rsidRDefault="00B10E05" w:rsidP="00B10E05">
      <w:pPr>
        <w:rPr>
          <w:rFonts w:cs="Arial"/>
          <w:szCs w:val="22"/>
        </w:rPr>
      </w:pPr>
      <w:r w:rsidRPr="00D7623E">
        <w:rPr>
          <w:rFonts w:cs="Arial"/>
          <w:szCs w:val="22"/>
        </w:rPr>
        <w:t xml:space="preserve">As novas regras de operação do sistema hidráulico da bacia do rio Paraíba do Sul serão definidas por resolução conjunta ANA/ DAEE/ </w:t>
      </w:r>
      <w:proofErr w:type="spellStart"/>
      <w:r w:rsidRPr="00D7623E">
        <w:rPr>
          <w:rFonts w:cs="Arial"/>
          <w:szCs w:val="22"/>
        </w:rPr>
        <w:t>IGAM</w:t>
      </w:r>
      <w:proofErr w:type="spellEnd"/>
      <w:r w:rsidRPr="00D7623E">
        <w:rPr>
          <w:rFonts w:cs="Arial"/>
          <w:szCs w:val="22"/>
        </w:rPr>
        <w:t xml:space="preserve">/ </w:t>
      </w:r>
      <w:proofErr w:type="spellStart"/>
      <w:r w:rsidRPr="00D7623E">
        <w:rPr>
          <w:rFonts w:cs="Arial"/>
          <w:szCs w:val="22"/>
        </w:rPr>
        <w:t>INEA</w:t>
      </w:r>
      <w:proofErr w:type="spellEnd"/>
      <w:r w:rsidRPr="00D7623E">
        <w:rPr>
          <w:rFonts w:cs="Arial"/>
          <w:szCs w:val="22"/>
        </w:rPr>
        <w:t>, a qual deve estabelecer sua entrada em vigência uma vez normalizada a situação hidrológica na bacia. Pelo informado pela ANA, as novas regras de operação serão compatíveis com a presença da Interligação Jaguari-Atibainha.</w:t>
      </w:r>
    </w:p>
    <w:p w:rsidR="00B10E05" w:rsidRPr="00D7623E" w:rsidRDefault="00B10E05" w:rsidP="00B10E05">
      <w:pPr>
        <w:rPr>
          <w:rFonts w:cs="Arial"/>
          <w:szCs w:val="22"/>
        </w:rPr>
      </w:pPr>
      <w:r w:rsidRPr="00D7623E">
        <w:rPr>
          <w:rFonts w:cs="Arial"/>
          <w:szCs w:val="22"/>
        </w:rPr>
        <w:t xml:space="preserve">Em face da comunicação oficial da ANA quanto à viabilidade hidrológica do Projeto de Interligação, o Superintendente do DAEE emitiu o Despacho de 26/01/2015, </w:t>
      </w:r>
      <w:proofErr w:type="spellStart"/>
      <w:r w:rsidRPr="00D7623E">
        <w:rPr>
          <w:rFonts w:cs="Arial"/>
          <w:szCs w:val="22"/>
        </w:rPr>
        <w:t>reti</w:t>
      </w:r>
      <w:proofErr w:type="spellEnd"/>
      <w:r w:rsidRPr="00D7623E">
        <w:rPr>
          <w:rFonts w:cs="Arial"/>
          <w:szCs w:val="22"/>
        </w:rPr>
        <w:t>-ratificado em 28/01/2015, que concede a Outorga de Implantação ao Projeto de Interligação Jaguari-Atibainha.</w:t>
      </w:r>
    </w:p>
    <w:p w:rsidR="004B014E" w:rsidRDefault="004B014E" w:rsidP="00B10E05">
      <w:pPr>
        <w:rPr>
          <w:lang w:eastAsia="zh-CN"/>
        </w:rPr>
      </w:pPr>
      <w:r>
        <w:rPr>
          <w:lang w:eastAsia="zh-CN"/>
        </w:rPr>
        <w:br w:type="page"/>
      </w:r>
    </w:p>
    <w:p w:rsidR="004B014E" w:rsidRPr="004B014E" w:rsidRDefault="004B014E" w:rsidP="004B014E">
      <w:pPr>
        <w:pStyle w:val="Ttulo1"/>
        <w:keepLines/>
        <w:spacing w:before="240" w:after="240" w:line="240" w:lineRule="exact"/>
        <w:jc w:val="both"/>
        <w:rPr>
          <w:sz w:val="22"/>
          <w:szCs w:val="22"/>
        </w:rPr>
      </w:pPr>
      <w:bookmarkStart w:id="3" w:name="_Toc250399874"/>
      <w:bookmarkStart w:id="4" w:name="_Toc290040870"/>
      <w:bookmarkStart w:id="5" w:name="_Toc409632273"/>
      <w:bookmarkStart w:id="6" w:name="_Toc412388494"/>
      <w:r w:rsidRPr="004B014E">
        <w:rPr>
          <w:sz w:val="22"/>
          <w:szCs w:val="22"/>
        </w:rPr>
        <w:lastRenderedPageBreak/>
        <w:t>Estudo de Alternativas</w:t>
      </w:r>
      <w:bookmarkEnd w:id="3"/>
      <w:bookmarkEnd w:id="4"/>
      <w:bookmarkEnd w:id="5"/>
      <w:bookmarkEnd w:id="6"/>
    </w:p>
    <w:p w:rsidR="004B014E" w:rsidRPr="00237FDD" w:rsidRDefault="004B014E" w:rsidP="004B014E">
      <w:pPr>
        <w:rPr>
          <w:rFonts w:cs="Arial"/>
          <w:szCs w:val="22"/>
        </w:rPr>
      </w:pPr>
      <w:r w:rsidRPr="00237FDD">
        <w:rPr>
          <w:rFonts w:cs="Arial"/>
          <w:szCs w:val="22"/>
        </w:rPr>
        <w:t>O estudo de alternativas considera os diferentes posicionamentos possíveis do traçado da adutora e túnel e da localização da captação e da descarga, para a Interligação entre os reservatórios Jaguari e Atibainha.</w:t>
      </w:r>
    </w:p>
    <w:p w:rsidR="004B014E" w:rsidRPr="00237FDD" w:rsidRDefault="004B014E" w:rsidP="004B014E">
      <w:pPr>
        <w:pStyle w:val="Ttulo2"/>
        <w:spacing w:after="120"/>
        <w:rPr>
          <w:rFonts w:ascii="Arial" w:eastAsia="Times New Roman" w:hAnsi="Arial" w:cs="Arial"/>
          <w:color w:val="auto"/>
          <w:sz w:val="22"/>
          <w:szCs w:val="22"/>
        </w:rPr>
      </w:pPr>
      <w:bookmarkStart w:id="7" w:name="_Toc290040871"/>
      <w:bookmarkStart w:id="8" w:name="_Toc409632274"/>
      <w:bookmarkStart w:id="9" w:name="_Toc412388495"/>
      <w:r w:rsidRPr="00237FDD">
        <w:rPr>
          <w:rFonts w:ascii="Arial" w:eastAsia="Times New Roman" w:hAnsi="Arial" w:cs="Arial"/>
          <w:color w:val="auto"/>
          <w:sz w:val="22"/>
          <w:szCs w:val="22"/>
        </w:rPr>
        <w:t>Condicionantes para a Formulação das Alternativas de Concepção</w:t>
      </w:r>
      <w:bookmarkEnd w:id="7"/>
      <w:bookmarkEnd w:id="8"/>
      <w:bookmarkEnd w:id="9"/>
    </w:p>
    <w:p w:rsidR="004B014E" w:rsidRPr="00237FDD" w:rsidRDefault="004B014E" w:rsidP="004B014E">
      <w:pPr>
        <w:rPr>
          <w:rFonts w:cs="Arial"/>
          <w:szCs w:val="22"/>
        </w:rPr>
      </w:pPr>
      <w:r w:rsidRPr="00237FDD">
        <w:rPr>
          <w:rFonts w:cs="Arial"/>
          <w:szCs w:val="22"/>
        </w:rPr>
        <w:t>Para a determinação e escolha dos traçados consideraram-se, adicionalmente, as seguintes premissas e restrições:</w:t>
      </w:r>
    </w:p>
    <w:p w:rsidR="004B014E" w:rsidRPr="00237FDD" w:rsidRDefault="004B014E" w:rsidP="00EA0D80">
      <w:pPr>
        <w:pStyle w:val="PargrafodaLista"/>
        <w:numPr>
          <w:ilvl w:val="0"/>
          <w:numId w:val="3"/>
        </w:numPr>
        <w:rPr>
          <w:rFonts w:cs="Arial"/>
        </w:rPr>
      </w:pPr>
      <w:r w:rsidRPr="00237FDD">
        <w:rPr>
          <w:rFonts w:cs="Arial"/>
        </w:rPr>
        <w:t>Captação e descarga nas represas Jaguari e Atibainha e fluxo nos dois sentidos;</w:t>
      </w:r>
    </w:p>
    <w:p w:rsidR="004B014E" w:rsidRPr="00237FDD" w:rsidRDefault="004B014E" w:rsidP="00EA0D80">
      <w:pPr>
        <w:pStyle w:val="PargrafodaLista"/>
        <w:numPr>
          <w:ilvl w:val="0"/>
          <w:numId w:val="3"/>
        </w:numPr>
        <w:rPr>
          <w:rFonts w:cs="Arial"/>
        </w:rPr>
      </w:pPr>
      <w:r w:rsidRPr="00237FDD">
        <w:rPr>
          <w:rFonts w:cs="Arial"/>
        </w:rPr>
        <w:t>Menor impacto ambiental;</w:t>
      </w:r>
    </w:p>
    <w:p w:rsidR="004B014E" w:rsidRPr="00237FDD" w:rsidRDefault="004B014E" w:rsidP="00EA0D80">
      <w:pPr>
        <w:pStyle w:val="PargrafodaLista"/>
        <w:numPr>
          <w:ilvl w:val="0"/>
          <w:numId w:val="3"/>
        </w:numPr>
        <w:rPr>
          <w:rFonts w:cs="Arial"/>
        </w:rPr>
      </w:pPr>
      <w:r w:rsidRPr="00237FDD">
        <w:rPr>
          <w:rFonts w:cs="Arial"/>
        </w:rPr>
        <w:t>Menor custo;</w:t>
      </w:r>
    </w:p>
    <w:p w:rsidR="004B014E" w:rsidRPr="00237FDD" w:rsidRDefault="004B014E" w:rsidP="00EA0D80">
      <w:pPr>
        <w:pStyle w:val="PargrafodaLista"/>
        <w:numPr>
          <w:ilvl w:val="0"/>
          <w:numId w:val="3"/>
        </w:numPr>
        <w:rPr>
          <w:rFonts w:cs="Arial"/>
        </w:rPr>
      </w:pPr>
      <w:r w:rsidRPr="00237FDD">
        <w:rPr>
          <w:rFonts w:cs="Arial"/>
        </w:rPr>
        <w:t>Menor prazo de construção;</w:t>
      </w:r>
    </w:p>
    <w:p w:rsidR="004B014E" w:rsidRPr="00237FDD" w:rsidRDefault="004B014E" w:rsidP="00EA0D80">
      <w:pPr>
        <w:pStyle w:val="PargrafodaLista"/>
        <w:numPr>
          <w:ilvl w:val="0"/>
          <w:numId w:val="3"/>
        </w:numPr>
        <w:rPr>
          <w:rFonts w:cs="Arial"/>
        </w:rPr>
      </w:pPr>
      <w:r w:rsidRPr="00237FDD">
        <w:rPr>
          <w:rFonts w:cs="Arial"/>
        </w:rPr>
        <w:t>Vazão máxima: 8,5 m³/s;</w:t>
      </w:r>
    </w:p>
    <w:p w:rsidR="004B014E" w:rsidRPr="00237FDD" w:rsidRDefault="004B014E" w:rsidP="00EA0D80">
      <w:pPr>
        <w:pStyle w:val="PargrafodaLista"/>
        <w:numPr>
          <w:ilvl w:val="0"/>
          <w:numId w:val="3"/>
        </w:numPr>
        <w:rPr>
          <w:rFonts w:cs="Arial"/>
        </w:rPr>
      </w:pPr>
      <w:r w:rsidRPr="00237FDD">
        <w:rPr>
          <w:rFonts w:cs="Arial"/>
        </w:rPr>
        <w:t>Vazão média: 5,13 m³/s;</w:t>
      </w:r>
    </w:p>
    <w:p w:rsidR="004B014E" w:rsidRPr="00237FDD" w:rsidRDefault="004B014E" w:rsidP="00EA0D80">
      <w:pPr>
        <w:pStyle w:val="PargrafodaLista"/>
        <w:numPr>
          <w:ilvl w:val="0"/>
          <w:numId w:val="3"/>
        </w:numPr>
        <w:rPr>
          <w:rFonts w:cs="Arial"/>
        </w:rPr>
      </w:pPr>
      <w:r w:rsidRPr="00237FDD">
        <w:rPr>
          <w:rFonts w:cs="Arial"/>
        </w:rPr>
        <w:t>Alimentação de energia elétrica através de linha de transmissão de alta voltagem;</w:t>
      </w:r>
    </w:p>
    <w:p w:rsidR="004B014E" w:rsidRPr="00237FDD" w:rsidRDefault="004B014E" w:rsidP="00EA0D80">
      <w:pPr>
        <w:pStyle w:val="PargrafodaLista"/>
        <w:numPr>
          <w:ilvl w:val="0"/>
          <w:numId w:val="3"/>
        </w:numPr>
        <w:rPr>
          <w:rFonts w:cs="Arial"/>
        </w:rPr>
      </w:pPr>
      <w:r w:rsidRPr="00237FDD">
        <w:rPr>
          <w:rFonts w:cs="Arial"/>
        </w:rPr>
        <w:t>Menor área de desapropriação;</w:t>
      </w:r>
    </w:p>
    <w:p w:rsidR="004B014E" w:rsidRPr="00237FDD" w:rsidRDefault="004B014E" w:rsidP="00EA0D80">
      <w:pPr>
        <w:pStyle w:val="PargrafodaLista"/>
        <w:numPr>
          <w:ilvl w:val="0"/>
          <w:numId w:val="3"/>
        </w:numPr>
        <w:rPr>
          <w:rFonts w:cs="Arial"/>
        </w:rPr>
      </w:pPr>
      <w:r w:rsidRPr="00237FDD">
        <w:rPr>
          <w:rFonts w:cs="Arial"/>
        </w:rPr>
        <w:t>Captação em áreas não urbanizadas;</w:t>
      </w:r>
    </w:p>
    <w:p w:rsidR="004B014E" w:rsidRPr="00237FDD" w:rsidRDefault="004B014E" w:rsidP="00EA0D80">
      <w:pPr>
        <w:pStyle w:val="PargrafodaLista"/>
        <w:numPr>
          <w:ilvl w:val="0"/>
          <w:numId w:val="3"/>
        </w:numPr>
        <w:rPr>
          <w:rFonts w:cs="Arial"/>
        </w:rPr>
      </w:pPr>
      <w:r w:rsidRPr="00237FDD">
        <w:rPr>
          <w:rFonts w:cs="Arial"/>
        </w:rPr>
        <w:t>Caminhamento evitando áreas urbanizadas;</w:t>
      </w:r>
    </w:p>
    <w:p w:rsidR="004B014E" w:rsidRPr="00237FDD" w:rsidRDefault="004B014E" w:rsidP="00EA0D80">
      <w:pPr>
        <w:pStyle w:val="PargrafodaLista"/>
        <w:numPr>
          <w:ilvl w:val="0"/>
          <w:numId w:val="3"/>
        </w:numPr>
        <w:rPr>
          <w:rFonts w:cs="Arial"/>
        </w:rPr>
      </w:pPr>
      <w:r w:rsidRPr="00237FDD">
        <w:rPr>
          <w:rFonts w:cs="Arial"/>
        </w:rPr>
        <w:t>Captação em regiões com maior volume de reservação, mais próximas do corpo central da represa;</w:t>
      </w:r>
    </w:p>
    <w:p w:rsidR="004B014E" w:rsidRPr="00237FDD" w:rsidRDefault="004B014E" w:rsidP="00EA0D80">
      <w:pPr>
        <w:pStyle w:val="PargrafodaLista"/>
        <w:numPr>
          <w:ilvl w:val="0"/>
          <w:numId w:val="3"/>
        </w:numPr>
        <w:rPr>
          <w:rFonts w:cs="Arial"/>
        </w:rPr>
      </w:pPr>
      <w:r w:rsidRPr="00237FDD">
        <w:rPr>
          <w:rFonts w:cs="Arial"/>
        </w:rPr>
        <w:t>Menor trecho em túnel;</w:t>
      </w:r>
    </w:p>
    <w:p w:rsidR="004B014E" w:rsidRPr="00237FDD" w:rsidRDefault="004B014E" w:rsidP="00EA0D80">
      <w:pPr>
        <w:pStyle w:val="PargrafodaLista"/>
        <w:numPr>
          <w:ilvl w:val="0"/>
          <w:numId w:val="3"/>
        </w:numPr>
        <w:rPr>
          <w:rFonts w:cs="Arial"/>
        </w:rPr>
      </w:pPr>
      <w:r w:rsidRPr="00237FDD">
        <w:rPr>
          <w:rFonts w:cs="Arial"/>
        </w:rPr>
        <w:t>Menor extensão da interligação entre as represas;</w:t>
      </w:r>
    </w:p>
    <w:p w:rsidR="004B014E" w:rsidRPr="00237FDD" w:rsidRDefault="004B014E" w:rsidP="00EA0D80">
      <w:pPr>
        <w:pStyle w:val="PargrafodaLista"/>
        <w:numPr>
          <w:ilvl w:val="0"/>
          <w:numId w:val="3"/>
        </w:numPr>
        <w:rPr>
          <w:rFonts w:cs="Arial"/>
        </w:rPr>
      </w:pPr>
      <w:r w:rsidRPr="00237FDD">
        <w:rPr>
          <w:rFonts w:cs="Arial"/>
        </w:rPr>
        <w:t>Traçados evitando áreas com mata nativa;</w:t>
      </w:r>
    </w:p>
    <w:p w:rsidR="004B014E" w:rsidRPr="00237FDD" w:rsidRDefault="004B014E" w:rsidP="00EA0D80">
      <w:pPr>
        <w:pStyle w:val="PargrafodaLista"/>
        <w:numPr>
          <w:ilvl w:val="0"/>
          <w:numId w:val="3"/>
        </w:numPr>
        <w:rPr>
          <w:rFonts w:cs="Arial"/>
        </w:rPr>
      </w:pPr>
      <w:r w:rsidRPr="00237FDD">
        <w:rPr>
          <w:rFonts w:cs="Arial"/>
        </w:rPr>
        <w:t>Caminhamento preferentemente através de estradas secundárias;</w:t>
      </w:r>
    </w:p>
    <w:p w:rsidR="004B014E" w:rsidRPr="00237FDD" w:rsidRDefault="004B014E" w:rsidP="00EA0D80">
      <w:pPr>
        <w:pStyle w:val="PargrafodaLista"/>
        <w:numPr>
          <w:ilvl w:val="0"/>
          <w:numId w:val="3"/>
        </w:numPr>
        <w:rPr>
          <w:rFonts w:cs="Arial"/>
        </w:rPr>
      </w:pPr>
      <w:r w:rsidRPr="00237FDD">
        <w:rPr>
          <w:rFonts w:cs="Arial"/>
        </w:rPr>
        <w:t xml:space="preserve">Maior quantidade túneis </w:t>
      </w:r>
      <w:r w:rsidR="00C2764D">
        <w:rPr>
          <w:rFonts w:cs="Arial"/>
        </w:rPr>
        <w:t>i</w:t>
      </w:r>
      <w:r w:rsidRPr="00237FDD">
        <w:rPr>
          <w:rFonts w:cs="Arial"/>
        </w:rPr>
        <w:t>ntermediários de acesso;</w:t>
      </w:r>
    </w:p>
    <w:p w:rsidR="004B014E" w:rsidRPr="00237FDD" w:rsidRDefault="004B014E" w:rsidP="00EA0D80">
      <w:pPr>
        <w:pStyle w:val="PargrafodaLista"/>
        <w:numPr>
          <w:ilvl w:val="0"/>
          <w:numId w:val="3"/>
        </w:numPr>
        <w:rPr>
          <w:rFonts w:cs="Arial"/>
        </w:rPr>
      </w:pPr>
      <w:r w:rsidRPr="00237FDD">
        <w:rPr>
          <w:rFonts w:cs="Arial"/>
        </w:rPr>
        <w:t>Fluxo sentido Atibainha-Jaguari, quando possível, sem utilização de bombeamento, caso contrário, captação na represa Atibainha utilizando as bombas existentes para utilização da reserva técnica do Cantareira (</w:t>
      </w:r>
      <w:proofErr w:type="spellStart"/>
      <w:r w:rsidRPr="00237FDD">
        <w:rPr>
          <w:rFonts w:cs="Arial"/>
        </w:rPr>
        <w:t>AMT</w:t>
      </w:r>
      <w:proofErr w:type="spellEnd"/>
      <w:r w:rsidRPr="00237FDD">
        <w:rPr>
          <w:rFonts w:cs="Arial"/>
        </w:rPr>
        <w:t xml:space="preserve"> 10 a 15 </w:t>
      </w:r>
      <w:proofErr w:type="spellStart"/>
      <w:r w:rsidRPr="00237FDD">
        <w:rPr>
          <w:rFonts w:cs="Arial"/>
        </w:rPr>
        <w:t>mca</w:t>
      </w:r>
      <w:proofErr w:type="spellEnd"/>
      <w:r w:rsidRPr="00237FDD">
        <w:rPr>
          <w:rFonts w:cs="Arial"/>
        </w:rPr>
        <w:t>).</w:t>
      </w:r>
    </w:p>
    <w:p w:rsidR="004B014E" w:rsidRPr="00237FDD" w:rsidRDefault="004B014E" w:rsidP="004B014E">
      <w:pPr>
        <w:pStyle w:val="Ttulo2"/>
        <w:spacing w:after="120"/>
        <w:rPr>
          <w:rFonts w:ascii="Arial" w:eastAsia="Times New Roman" w:hAnsi="Arial" w:cs="Arial"/>
          <w:color w:val="auto"/>
          <w:sz w:val="22"/>
          <w:szCs w:val="22"/>
        </w:rPr>
      </w:pPr>
      <w:bookmarkStart w:id="10" w:name="_Toc290040872"/>
      <w:bookmarkStart w:id="11" w:name="_Toc409632275"/>
      <w:bookmarkStart w:id="12" w:name="_Toc412388496"/>
      <w:r w:rsidRPr="00237FDD">
        <w:rPr>
          <w:rFonts w:ascii="Arial" w:eastAsia="Times New Roman" w:hAnsi="Arial" w:cs="Arial"/>
          <w:color w:val="auto"/>
          <w:sz w:val="22"/>
          <w:szCs w:val="22"/>
        </w:rPr>
        <w:t>Alternativas Locacionais</w:t>
      </w:r>
      <w:bookmarkEnd w:id="10"/>
      <w:bookmarkEnd w:id="11"/>
      <w:bookmarkEnd w:id="12"/>
    </w:p>
    <w:p w:rsidR="00237FDD" w:rsidRPr="00636400" w:rsidRDefault="004B014E" w:rsidP="00237FDD">
      <w:pPr>
        <w:rPr>
          <w:rFonts w:cs="Arial"/>
          <w:szCs w:val="22"/>
        </w:rPr>
      </w:pPr>
      <w:r w:rsidRPr="00237FDD">
        <w:rPr>
          <w:rFonts w:cs="Arial"/>
          <w:szCs w:val="22"/>
        </w:rPr>
        <w:t xml:space="preserve">Para avaliação dos traçados de interligação das represas Jaguari e Atibainha foram analisadas cinco alternativas básicas de caminhamento, algumas </w:t>
      </w:r>
      <w:r w:rsidR="001109BC" w:rsidRPr="00237FDD">
        <w:rPr>
          <w:rFonts w:cs="Arial"/>
          <w:szCs w:val="22"/>
        </w:rPr>
        <w:t xml:space="preserve">delas </w:t>
      </w:r>
      <w:r w:rsidRPr="00237FDD">
        <w:rPr>
          <w:rFonts w:cs="Arial"/>
          <w:szCs w:val="22"/>
        </w:rPr>
        <w:t xml:space="preserve">com variantes distintas, totalizando 9 traçados. A </w:t>
      </w:r>
      <w:r w:rsidRPr="00237FDD">
        <w:rPr>
          <w:rFonts w:cs="Arial"/>
          <w:b/>
          <w:szCs w:val="22"/>
        </w:rPr>
        <w:t>Figura 4.1</w:t>
      </w:r>
      <w:r w:rsidRPr="00237FDD">
        <w:rPr>
          <w:rFonts w:cs="Arial"/>
          <w:szCs w:val="22"/>
        </w:rPr>
        <w:t xml:space="preserve"> a seguir apresenta uma visão geral dos traçados em planta escala 1:50.000.</w:t>
      </w:r>
      <w:r w:rsidR="0057739B">
        <w:rPr>
          <w:rFonts w:cs="Arial"/>
          <w:szCs w:val="22"/>
        </w:rPr>
        <w:t xml:space="preserve"> </w:t>
      </w:r>
      <w:r w:rsidR="00237FDD" w:rsidRPr="00636400">
        <w:rPr>
          <w:rFonts w:cs="Arial"/>
          <w:szCs w:val="22"/>
        </w:rPr>
        <w:t>Os estudos ambientais de alternativas focalizaram a quantificação e avaliação daqueles impactos que constituem fatores de diferenciação entre alternativas.</w:t>
      </w:r>
    </w:p>
    <w:p w:rsidR="00237FDD" w:rsidRPr="00636400" w:rsidRDefault="00237FDD" w:rsidP="00237FDD">
      <w:pPr>
        <w:rPr>
          <w:rFonts w:cs="Arial"/>
          <w:szCs w:val="22"/>
        </w:rPr>
      </w:pPr>
      <w:r w:rsidRPr="00636400">
        <w:rPr>
          <w:rFonts w:cs="Arial"/>
          <w:i/>
          <w:szCs w:val="22"/>
        </w:rPr>
        <w:t>A abertura da faixa de trabalho</w:t>
      </w:r>
      <w:r w:rsidRPr="00636400">
        <w:rPr>
          <w:rFonts w:cs="Arial"/>
          <w:szCs w:val="22"/>
        </w:rPr>
        <w:t xml:space="preserve"> e </w:t>
      </w:r>
      <w:r w:rsidRPr="00636400">
        <w:rPr>
          <w:rFonts w:cs="Arial"/>
          <w:i/>
          <w:szCs w:val="22"/>
        </w:rPr>
        <w:t>as instalações localizadas</w:t>
      </w:r>
      <w:r w:rsidRPr="00636400">
        <w:rPr>
          <w:rFonts w:cs="Arial"/>
          <w:szCs w:val="22"/>
        </w:rPr>
        <w:t xml:space="preserve"> – captação, elevatória, subestação de energia, emboque, janela de acesso e desemboque do túnel são os principais fatores geradores de impactos. Os principais impactos – avaliados comparativamente nas alternativas examinadas – decorrem desses fatores geradores, e se referem a:</w:t>
      </w:r>
    </w:p>
    <w:p w:rsidR="00237FDD" w:rsidRPr="00636400" w:rsidRDefault="00237FDD" w:rsidP="00EA0D80">
      <w:pPr>
        <w:pStyle w:val="PargrafodaLista"/>
        <w:numPr>
          <w:ilvl w:val="0"/>
          <w:numId w:val="6"/>
        </w:numPr>
        <w:rPr>
          <w:rFonts w:cs="Arial"/>
        </w:rPr>
      </w:pPr>
      <w:r w:rsidRPr="00636400">
        <w:rPr>
          <w:rFonts w:cs="Arial"/>
        </w:rPr>
        <w:t>Área de Intervenção Afetada</w:t>
      </w:r>
    </w:p>
    <w:p w:rsidR="00237FDD" w:rsidRPr="00636400" w:rsidRDefault="00237FDD" w:rsidP="00EA0D80">
      <w:pPr>
        <w:pStyle w:val="PargrafodaLista"/>
        <w:numPr>
          <w:ilvl w:val="0"/>
          <w:numId w:val="6"/>
        </w:numPr>
        <w:rPr>
          <w:rFonts w:cs="Arial"/>
          <w:lang w:eastAsia="zh-CN"/>
        </w:rPr>
      </w:pPr>
      <w:r w:rsidRPr="00636400">
        <w:rPr>
          <w:rFonts w:cs="Arial"/>
        </w:rPr>
        <w:t>Supressão de Vegetação</w:t>
      </w:r>
    </w:p>
    <w:p w:rsidR="00237FDD" w:rsidRPr="00636400" w:rsidRDefault="00237FDD" w:rsidP="00EA0D80">
      <w:pPr>
        <w:pStyle w:val="PargrafodaLista"/>
        <w:numPr>
          <w:ilvl w:val="0"/>
          <w:numId w:val="6"/>
        </w:numPr>
        <w:rPr>
          <w:rFonts w:cs="Arial"/>
          <w:lang w:eastAsia="zh-CN"/>
        </w:rPr>
      </w:pPr>
      <w:r w:rsidRPr="00636400">
        <w:rPr>
          <w:rFonts w:cs="Arial"/>
        </w:rPr>
        <w:t>Travessia de corpos d´água</w:t>
      </w:r>
    </w:p>
    <w:p w:rsidR="00237FDD" w:rsidRPr="00636400" w:rsidRDefault="00237FDD" w:rsidP="00EA0D80">
      <w:pPr>
        <w:pStyle w:val="PargrafodaLista"/>
        <w:numPr>
          <w:ilvl w:val="0"/>
          <w:numId w:val="6"/>
        </w:numPr>
        <w:rPr>
          <w:rFonts w:cs="Arial"/>
          <w:lang w:eastAsia="zh-CN"/>
        </w:rPr>
      </w:pPr>
      <w:r w:rsidRPr="00636400">
        <w:rPr>
          <w:rFonts w:cs="Arial"/>
        </w:rPr>
        <w:t>Afetação de APP</w:t>
      </w:r>
    </w:p>
    <w:p w:rsidR="00237FDD" w:rsidRPr="00636400" w:rsidRDefault="00237FDD" w:rsidP="00EA0D80">
      <w:pPr>
        <w:pStyle w:val="PargrafodaLista"/>
        <w:numPr>
          <w:ilvl w:val="0"/>
          <w:numId w:val="6"/>
        </w:numPr>
        <w:rPr>
          <w:rFonts w:cs="Arial"/>
          <w:lang w:eastAsia="zh-CN"/>
        </w:rPr>
      </w:pPr>
      <w:r w:rsidRPr="00636400">
        <w:rPr>
          <w:rFonts w:cs="Arial"/>
        </w:rPr>
        <w:t>Interferências com Unidades de Conservação</w:t>
      </w:r>
    </w:p>
    <w:p w:rsidR="00237FDD" w:rsidRPr="00636400" w:rsidRDefault="00237FDD" w:rsidP="00EA0D80">
      <w:pPr>
        <w:pStyle w:val="PargrafodaLista"/>
        <w:numPr>
          <w:ilvl w:val="0"/>
          <w:numId w:val="6"/>
        </w:numPr>
        <w:rPr>
          <w:rFonts w:cs="Arial"/>
          <w:lang w:eastAsia="zh-CN"/>
        </w:rPr>
      </w:pPr>
      <w:r w:rsidRPr="00636400">
        <w:rPr>
          <w:rFonts w:cs="Arial"/>
        </w:rPr>
        <w:t>Edificações Afetadas</w:t>
      </w:r>
    </w:p>
    <w:p w:rsidR="00237FDD" w:rsidRPr="00636400" w:rsidRDefault="00237FDD" w:rsidP="00EA0D80">
      <w:pPr>
        <w:pStyle w:val="PargrafodaLista"/>
        <w:numPr>
          <w:ilvl w:val="0"/>
          <w:numId w:val="6"/>
        </w:numPr>
        <w:rPr>
          <w:rFonts w:cs="Arial"/>
          <w:lang w:eastAsia="zh-CN"/>
        </w:rPr>
      </w:pPr>
      <w:r w:rsidRPr="00636400">
        <w:rPr>
          <w:rFonts w:cs="Arial"/>
        </w:rPr>
        <w:t>Extensão da adutora</w:t>
      </w:r>
    </w:p>
    <w:p w:rsidR="00636400" w:rsidRPr="00636400" w:rsidRDefault="00636400" w:rsidP="00EA0D80">
      <w:pPr>
        <w:pStyle w:val="PargrafodaLista"/>
        <w:numPr>
          <w:ilvl w:val="0"/>
          <w:numId w:val="6"/>
        </w:numPr>
        <w:rPr>
          <w:rFonts w:cs="Arial"/>
          <w:lang w:eastAsia="zh-CN"/>
        </w:rPr>
      </w:pPr>
      <w:r w:rsidRPr="00636400">
        <w:rPr>
          <w:rFonts w:cs="Arial"/>
        </w:rPr>
        <w:t>Extensão da Linha de Transmissão</w:t>
      </w:r>
    </w:p>
    <w:p w:rsidR="00636400" w:rsidRPr="00636400" w:rsidRDefault="00636400" w:rsidP="00EA0D80">
      <w:pPr>
        <w:pStyle w:val="PargrafodaLista"/>
        <w:numPr>
          <w:ilvl w:val="0"/>
          <w:numId w:val="6"/>
        </w:numPr>
        <w:rPr>
          <w:rFonts w:cs="Arial"/>
          <w:lang w:eastAsia="zh-CN"/>
        </w:rPr>
      </w:pPr>
      <w:r w:rsidRPr="00636400">
        <w:rPr>
          <w:rFonts w:cs="Arial"/>
        </w:rPr>
        <w:t>Extensão do túnel</w:t>
      </w:r>
    </w:p>
    <w:p w:rsidR="0057739B" w:rsidRDefault="00636400" w:rsidP="00EA0D80">
      <w:pPr>
        <w:pStyle w:val="PargrafodaLista"/>
        <w:numPr>
          <w:ilvl w:val="0"/>
          <w:numId w:val="6"/>
        </w:numPr>
        <w:rPr>
          <w:rFonts w:cs="Arial"/>
        </w:rPr>
      </w:pPr>
      <w:r w:rsidRPr="00636400">
        <w:rPr>
          <w:rFonts w:cs="Arial"/>
        </w:rPr>
        <w:t>Travessia subterrânea</w:t>
      </w:r>
    </w:p>
    <w:p w:rsidR="00C71E79" w:rsidRDefault="0057739B">
      <w:pPr>
        <w:spacing w:after="200" w:line="276" w:lineRule="auto"/>
        <w:jc w:val="left"/>
        <w:rPr>
          <w:rFonts w:cs="Arial"/>
          <w:szCs w:val="22"/>
        </w:rPr>
      </w:pPr>
      <w:r w:rsidRPr="00C71E79">
        <w:rPr>
          <w:rFonts w:cs="Arial"/>
          <w:b/>
          <w:szCs w:val="22"/>
          <w:highlight w:val="yellow"/>
        </w:rPr>
        <w:lastRenderedPageBreak/>
        <w:t>Figura 4.1</w:t>
      </w:r>
      <w:r w:rsidRPr="00C71E79">
        <w:rPr>
          <w:rFonts w:cs="Arial"/>
          <w:szCs w:val="22"/>
          <w:highlight w:val="yellow"/>
        </w:rPr>
        <w:t xml:space="preserve"> </w:t>
      </w:r>
      <w:r w:rsidR="00C71E79" w:rsidRPr="00C71E79">
        <w:rPr>
          <w:rFonts w:cs="Arial"/>
          <w:szCs w:val="22"/>
          <w:highlight w:val="yellow"/>
        </w:rPr>
        <w:t>(ver pasta Jaguari, EIA, etapa EIA RIMA, Figuras RIMA</w:t>
      </w:r>
    </w:p>
    <w:p w:rsidR="0057739B" w:rsidRDefault="0057739B">
      <w:pPr>
        <w:spacing w:after="200" w:line="276" w:lineRule="auto"/>
        <w:jc w:val="left"/>
        <w:rPr>
          <w:rFonts w:eastAsiaTheme="minorHAnsi" w:cs="Arial"/>
          <w:szCs w:val="22"/>
          <w:lang w:eastAsia="en-US"/>
        </w:rPr>
      </w:pPr>
      <w:r>
        <w:rPr>
          <w:rFonts w:cs="Arial"/>
        </w:rPr>
        <w:br w:type="page"/>
      </w:r>
    </w:p>
    <w:p w:rsidR="00636400" w:rsidRPr="00636400" w:rsidRDefault="00636400" w:rsidP="00636400">
      <w:pPr>
        <w:pStyle w:val="Ttulo2"/>
        <w:spacing w:after="120"/>
        <w:rPr>
          <w:rFonts w:ascii="Arial" w:eastAsia="Times New Roman" w:hAnsi="Arial" w:cs="Arial"/>
          <w:color w:val="auto"/>
          <w:sz w:val="22"/>
          <w:szCs w:val="22"/>
        </w:rPr>
      </w:pPr>
      <w:bookmarkStart w:id="13" w:name="_Toc409888369"/>
      <w:bookmarkStart w:id="14" w:name="_Toc412388497"/>
      <w:r w:rsidRPr="00636400">
        <w:rPr>
          <w:rFonts w:ascii="Arial" w:eastAsia="Times New Roman" w:hAnsi="Arial" w:cs="Arial"/>
          <w:color w:val="auto"/>
          <w:sz w:val="22"/>
          <w:szCs w:val="22"/>
        </w:rPr>
        <w:lastRenderedPageBreak/>
        <w:t>Consolidação dos Resultados</w:t>
      </w:r>
      <w:bookmarkEnd w:id="13"/>
      <w:r w:rsidR="00893745">
        <w:rPr>
          <w:rFonts w:ascii="Arial" w:eastAsia="Times New Roman" w:hAnsi="Arial" w:cs="Arial"/>
          <w:color w:val="auto"/>
          <w:sz w:val="22"/>
          <w:szCs w:val="22"/>
        </w:rPr>
        <w:t xml:space="preserve"> de Avaliação Ambiental das Alternativas</w:t>
      </w:r>
      <w:bookmarkEnd w:id="14"/>
    </w:p>
    <w:p w:rsidR="00636400" w:rsidRPr="00636400" w:rsidRDefault="00636400" w:rsidP="00636400">
      <w:pPr>
        <w:rPr>
          <w:rFonts w:cs="Arial"/>
          <w:szCs w:val="22"/>
        </w:rPr>
      </w:pPr>
      <w:r w:rsidRPr="00636400">
        <w:rPr>
          <w:rFonts w:cs="Arial"/>
          <w:szCs w:val="22"/>
        </w:rPr>
        <w:t xml:space="preserve">Considerando o conjunto de indicadores de impactos </w:t>
      </w:r>
      <w:r w:rsidR="001D32E7">
        <w:rPr>
          <w:rFonts w:cs="Arial"/>
          <w:szCs w:val="22"/>
        </w:rPr>
        <w:t xml:space="preserve">ambientais analisados, registrados na </w:t>
      </w:r>
      <w:r w:rsidR="001D32E7" w:rsidRPr="001D32E7">
        <w:rPr>
          <w:rFonts w:cs="Arial"/>
          <w:b/>
          <w:szCs w:val="22"/>
        </w:rPr>
        <w:t>Tabela 4.1</w:t>
      </w:r>
      <w:r w:rsidR="001D32E7">
        <w:rPr>
          <w:rFonts w:cs="Arial"/>
          <w:szCs w:val="22"/>
        </w:rPr>
        <w:t xml:space="preserve">, </w:t>
      </w:r>
      <w:r w:rsidRPr="00636400">
        <w:rPr>
          <w:rFonts w:cs="Arial"/>
          <w:szCs w:val="22"/>
        </w:rPr>
        <w:t xml:space="preserve">verifica-se que a Alternativa 1 Variante 1 apresenta os maiores impactos dentre todas as alternativas e suas variantes em todos os indicadores, à exceção de travessias. A Alt. 1 Variante 2, a Alt. 2, a Alt. 3, a Alt. 4 em todas as variantes e a Alt. </w:t>
      </w:r>
      <w:proofErr w:type="gramStart"/>
      <w:r w:rsidRPr="00636400">
        <w:rPr>
          <w:rFonts w:cs="Arial"/>
          <w:szCs w:val="22"/>
        </w:rPr>
        <w:t>5 Variante</w:t>
      </w:r>
      <w:proofErr w:type="gramEnd"/>
      <w:r w:rsidRPr="00636400">
        <w:rPr>
          <w:rFonts w:cs="Arial"/>
          <w:szCs w:val="22"/>
        </w:rPr>
        <w:t xml:space="preserve"> 1 apresentam a maioria de situações de impactos de média magnitude em relação às demais alternativas.</w:t>
      </w:r>
      <w:r>
        <w:rPr>
          <w:rFonts w:cs="Arial"/>
          <w:szCs w:val="22"/>
        </w:rPr>
        <w:t xml:space="preserve"> </w:t>
      </w:r>
      <w:r w:rsidRPr="00636400">
        <w:rPr>
          <w:rFonts w:cs="Arial"/>
          <w:szCs w:val="22"/>
        </w:rPr>
        <w:t>E a Alt. 5 Variantes 2, 3 e 4 se colocam como as de menores impactos ambientais dentre todas as alternativas.</w:t>
      </w:r>
    </w:p>
    <w:p w:rsidR="00636400" w:rsidRPr="00636400" w:rsidRDefault="00636400" w:rsidP="00636400">
      <w:pPr>
        <w:rPr>
          <w:rFonts w:cs="Arial"/>
          <w:szCs w:val="22"/>
        </w:rPr>
      </w:pPr>
      <w:r w:rsidRPr="00636400">
        <w:rPr>
          <w:rFonts w:cs="Arial"/>
          <w:szCs w:val="22"/>
        </w:rPr>
        <w:t xml:space="preserve">Estas três variantes têm praticamente o mesmo traçado, variando entre elas apenas o primeiro trecho da adutora, em função da captação ser em penínsulas diferentes (adjacentes) em cada variante, com </w:t>
      </w:r>
      <w:r w:rsidR="00C2764D">
        <w:rPr>
          <w:rFonts w:cs="Arial"/>
          <w:szCs w:val="22"/>
        </w:rPr>
        <w:t>linha de transmissão</w:t>
      </w:r>
      <w:r w:rsidRPr="00636400">
        <w:rPr>
          <w:rFonts w:cs="Arial"/>
          <w:szCs w:val="22"/>
        </w:rPr>
        <w:t xml:space="preserve"> também pouco diferentes.</w:t>
      </w:r>
      <w:r>
        <w:rPr>
          <w:rFonts w:cs="Arial"/>
          <w:szCs w:val="22"/>
        </w:rPr>
        <w:t xml:space="preserve"> </w:t>
      </w:r>
      <w:r w:rsidR="00C2764D">
        <w:rPr>
          <w:rFonts w:cs="Arial"/>
          <w:szCs w:val="22"/>
        </w:rPr>
        <w:t>O</w:t>
      </w:r>
      <w:r w:rsidRPr="00636400">
        <w:rPr>
          <w:rFonts w:cs="Arial"/>
          <w:szCs w:val="22"/>
        </w:rPr>
        <w:t>s túneis têm emboques em posicionamentos distintos para a Variante 2 e para as Variantes 3 e 4, porém próximos entre si.</w:t>
      </w:r>
    </w:p>
    <w:p w:rsidR="00636400" w:rsidRPr="00636400" w:rsidRDefault="00636400" w:rsidP="00636400">
      <w:pPr>
        <w:pStyle w:val="Quadro"/>
        <w:rPr>
          <w:rFonts w:ascii="Arial" w:hAnsi="Arial" w:cs="Arial"/>
          <w:szCs w:val="22"/>
        </w:rPr>
      </w:pPr>
      <w:r w:rsidRPr="00636400">
        <w:rPr>
          <w:rFonts w:ascii="Arial" w:hAnsi="Arial" w:cs="Arial"/>
          <w:szCs w:val="22"/>
        </w:rPr>
        <w:t>Tabela 4.</w:t>
      </w:r>
      <w:r w:rsidR="0057739B">
        <w:rPr>
          <w:rFonts w:ascii="Arial" w:hAnsi="Arial" w:cs="Arial"/>
          <w:szCs w:val="22"/>
        </w:rPr>
        <w:t>1</w:t>
      </w:r>
      <w:r w:rsidRPr="00636400">
        <w:rPr>
          <w:rFonts w:ascii="Arial" w:hAnsi="Arial" w:cs="Arial"/>
          <w:szCs w:val="22"/>
        </w:rPr>
        <w:t>. Consolidação dos Resultados de Avaliação Comparativa entre Alternativas</w:t>
      </w:r>
    </w:p>
    <w:tbl>
      <w:tblPr>
        <w:tblW w:w="9512" w:type="dxa"/>
        <w:jc w:val="center"/>
        <w:tblCellMar>
          <w:left w:w="70" w:type="dxa"/>
          <w:right w:w="70" w:type="dxa"/>
        </w:tblCellMar>
        <w:tblLook w:val="04A0" w:firstRow="1" w:lastRow="0" w:firstColumn="1" w:lastColumn="0" w:noHBand="0" w:noVBand="1"/>
      </w:tblPr>
      <w:tblGrid>
        <w:gridCol w:w="1291"/>
        <w:gridCol w:w="1134"/>
        <w:gridCol w:w="1134"/>
        <w:gridCol w:w="851"/>
        <w:gridCol w:w="1134"/>
        <w:gridCol w:w="992"/>
        <w:gridCol w:w="1030"/>
        <w:gridCol w:w="992"/>
        <w:gridCol w:w="954"/>
      </w:tblGrid>
      <w:tr w:rsidR="00636400" w:rsidRPr="00636400" w:rsidTr="00C2764D">
        <w:trPr>
          <w:cantSplit/>
          <w:trHeight w:val="255"/>
          <w:tblHeader/>
          <w:jc w:val="center"/>
        </w:trPr>
        <w:tc>
          <w:tcPr>
            <w:tcW w:w="1291" w:type="dxa"/>
            <w:tcBorders>
              <w:top w:val="single" w:sz="4" w:space="0" w:color="auto"/>
              <w:left w:val="single" w:sz="8" w:space="0" w:color="auto"/>
              <w:bottom w:val="single" w:sz="4" w:space="0" w:color="auto"/>
              <w:right w:val="single" w:sz="4" w:space="0" w:color="auto"/>
            </w:tcBorders>
            <w:shd w:val="clear" w:color="auto" w:fill="A6A6A6" w:themeFill="background1" w:themeFillShade="A6"/>
            <w:noWrap/>
            <w:vAlign w:val="center"/>
            <w:hideMark/>
          </w:tcPr>
          <w:p w:rsidR="00636400" w:rsidRPr="00636400" w:rsidRDefault="00636400" w:rsidP="00F31D09">
            <w:pPr>
              <w:spacing w:after="0"/>
              <w:rPr>
                <w:rFonts w:cs="Arial"/>
                <w:b/>
                <w:color w:val="000000"/>
                <w:sz w:val="16"/>
                <w:szCs w:val="16"/>
              </w:rPr>
            </w:pPr>
            <w:r w:rsidRPr="00636400">
              <w:rPr>
                <w:rFonts w:cs="Arial"/>
                <w:b/>
                <w:color w:val="000000"/>
                <w:sz w:val="16"/>
                <w:szCs w:val="16"/>
              </w:rPr>
              <w:t>Alternativas</w:t>
            </w:r>
          </w:p>
        </w:tc>
        <w:tc>
          <w:tcPr>
            <w:tcW w:w="1134"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636400" w:rsidRPr="00636400" w:rsidRDefault="00636400" w:rsidP="00F31D09">
            <w:pPr>
              <w:spacing w:after="0"/>
              <w:jc w:val="center"/>
              <w:rPr>
                <w:rFonts w:cs="Arial"/>
                <w:b/>
                <w:color w:val="000000"/>
                <w:sz w:val="16"/>
                <w:szCs w:val="16"/>
              </w:rPr>
            </w:pPr>
            <w:r w:rsidRPr="00636400">
              <w:rPr>
                <w:rFonts w:cs="Arial"/>
                <w:b/>
                <w:color w:val="000000"/>
                <w:sz w:val="16"/>
                <w:szCs w:val="16"/>
              </w:rPr>
              <w:t>Área de Intervenção</w:t>
            </w:r>
          </w:p>
        </w:tc>
        <w:tc>
          <w:tcPr>
            <w:tcW w:w="1134"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636400" w:rsidRPr="00636400" w:rsidRDefault="00636400" w:rsidP="00F31D09">
            <w:pPr>
              <w:spacing w:after="0"/>
              <w:jc w:val="center"/>
              <w:rPr>
                <w:rFonts w:cs="Arial"/>
                <w:b/>
                <w:color w:val="000000"/>
                <w:sz w:val="16"/>
                <w:szCs w:val="16"/>
              </w:rPr>
            </w:pPr>
            <w:r w:rsidRPr="00636400">
              <w:rPr>
                <w:rFonts w:cs="Arial"/>
                <w:b/>
                <w:color w:val="000000"/>
                <w:sz w:val="16"/>
                <w:szCs w:val="16"/>
              </w:rPr>
              <w:t>Supressão Vegetação</w:t>
            </w:r>
          </w:p>
        </w:tc>
        <w:tc>
          <w:tcPr>
            <w:tcW w:w="851"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636400" w:rsidRPr="00636400" w:rsidRDefault="00636400" w:rsidP="00F31D09">
            <w:pPr>
              <w:spacing w:after="0"/>
              <w:jc w:val="center"/>
              <w:rPr>
                <w:rFonts w:cs="Arial"/>
                <w:b/>
                <w:color w:val="000000"/>
                <w:sz w:val="16"/>
                <w:szCs w:val="16"/>
              </w:rPr>
            </w:pPr>
            <w:r w:rsidRPr="00636400">
              <w:rPr>
                <w:rFonts w:cs="Arial"/>
                <w:b/>
                <w:color w:val="000000"/>
                <w:sz w:val="16"/>
                <w:szCs w:val="16"/>
              </w:rPr>
              <w:t>Afetação APP</w:t>
            </w:r>
          </w:p>
        </w:tc>
        <w:tc>
          <w:tcPr>
            <w:tcW w:w="1134"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636400" w:rsidRPr="00636400" w:rsidRDefault="00636400" w:rsidP="00F31D09">
            <w:pPr>
              <w:spacing w:after="0"/>
              <w:jc w:val="center"/>
              <w:rPr>
                <w:rFonts w:cs="Arial"/>
                <w:b/>
                <w:color w:val="000000"/>
                <w:sz w:val="16"/>
                <w:szCs w:val="16"/>
              </w:rPr>
            </w:pPr>
            <w:r w:rsidRPr="00636400">
              <w:rPr>
                <w:rFonts w:cs="Arial"/>
                <w:b/>
                <w:color w:val="000000"/>
                <w:sz w:val="16"/>
                <w:szCs w:val="16"/>
              </w:rPr>
              <w:t>Travessia Cursos d’Água</w:t>
            </w:r>
          </w:p>
        </w:tc>
        <w:tc>
          <w:tcPr>
            <w:tcW w:w="992"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636400" w:rsidRPr="00636400" w:rsidRDefault="00636400" w:rsidP="00F31D09">
            <w:pPr>
              <w:spacing w:after="0"/>
              <w:jc w:val="center"/>
              <w:rPr>
                <w:rFonts w:cs="Arial"/>
                <w:b/>
                <w:color w:val="000000"/>
                <w:sz w:val="16"/>
                <w:szCs w:val="16"/>
              </w:rPr>
            </w:pPr>
            <w:r w:rsidRPr="00636400">
              <w:rPr>
                <w:rFonts w:cs="Arial"/>
                <w:b/>
                <w:color w:val="000000"/>
                <w:sz w:val="16"/>
                <w:szCs w:val="16"/>
              </w:rPr>
              <w:t xml:space="preserve">Afetação </w:t>
            </w:r>
            <w:proofErr w:type="spellStart"/>
            <w:r w:rsidRPr="00636400">
              <w:rPr>
                <w:rFonts w:cs="Arial"/>
                <w:b/>
                <w:color w:val="000000"/>
                <w:sz w:val="16"/>
                <w:szCs w:val="16"/>
              </w:rPr>
              <w:t>UCs</w:t>
            </w:r>
            <w:proofErr w:type="spellEnd"/>
          </w:p>
        </w:tc>
        <w:tc>
          <w:tcPr>
            <w:tcW w:w="992"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636400" w:rsidRPr="00636400" w:rsidRDefault="00636400" w:rsidP="00F31D09">
            <w:pPr>
              <w:spacing w:after="0"/>
              <w:jc w:val="center"/>
              <w:rPr>
                <w:rFonts w:cs="Arial"/>
                <w:b/>
                <w:color w:val="000000"/>
                <w:sz w:val="16"/>
                <w:szCs w:val="16"/>
              </w:rPr>
            </w:pPr>
            <w:r w:rsidRPr="00636400">
              <w:rPr>
                <w:rFonts w:cs="Arial"/>
                <w:b/>
                <w:color w:val="000000"/>
                <w:sz w:val="16"/>
                <w:szCs w:val="16"/>
              </w:rPr>
              <w:t>Edificações Afetadas</w:t>
            </w:r>
          </w:p>
        </w:tc>
        <w:tc>
          <w:tcPr>
            <w:tcW w:w="992" w:type="dxa"/>
            <w:tcBorders>
              <w:top w:val="single" w:sz="4" w:space="0" w:color="auto"/>
              <w:left w:val="nil"/>
              <w:bottom w:val="single" w:sz="4" w:space="0" w:color="auto"/>
              <w:right w:val="single" w:sz="8" w:space="0" w:color="auto"/>
            </w:tcBorders>
            <w:shd w:val="clear" w:color="auto" w:fill="A6A6A6" w:themeFill="background1" w:themeFillShade="A6"/>
            <w:noWrap/>
            <w:vAlign w:val="center"/>
            <w:hideMark/>
          </w:tcPr>
          <w:p w:rsidR="00636400" w:rsidRPr="00636400" w:rsidRDefault="00636400" w:rsidP="00F31D09">
            <w:pPr>
              <w:spacing w:after="0"/>
              <w:jc w:val="center"/>
              <w:rPr>
                <w:rFonts w:cs="Arial"/>
                <w:b/>
                <w:color w:val="000000"/>
                <w:sz w:val="16"/>
                <w:szCs w:val="16"/>
              </w:rPr>
            </w:pPr>
            <w:r w:rsidRPr="00636400">
              <w:rPr>
                <w:rFonts w:cs="Arial"/>
                <w:b/>
                <w:color w:val="000000"/>
                <w:sz w:val="16"/>
                <w:szCs w:val="16"/>
              </w:rPr>
              <w:t>Extensões</w:t>
            </w:r>
          </w:p>
        </w:tc>
        <w:tc>
          <w:tcPr>
            <w:tcW w:w="992" w:type="dxa"/>
            <w:tcBorders>
              <w:top w:val="single" w:sz="4" w:space="0" w:color="auto"/>
              <w:left w:val="nil"/>
              <w:bottom w:val="single" w:sz="4" w:space="0" w:color="auto"/>
              <w:right w:val="single" w:sz="8" w:space="0" w:color="auto"/>
            </w:tcBorders>
            <w:shd w:val="clear" w:color="auto" w:fill="A6A6A6" w:themeFill="background1" w:themeFillShade="A6"/>
            <w:vAlign w:val="center"/>
          </w:tcPr>
          <w:p w:rsidR="00636400" w:rsidRPr="00636400" w:rsidRDefault="00636400" w:rsidP="00F31D09">
            <w:pPr>
              <w:spacing w:after="0"/>
              <w:jc w:val="center"/>
              <w:rPr>
                <w:rFonts w:cs="Arial"/>
                <w:b/>
                <w:color w:val="000000"/>
                <w:sz w:val="16"/>
                <w:szCs w:val="16"/>
              </w:rPr>
            </w:pPr>
            <w:r w:rsidRPr="00636400">
              <w:rPr>
                <w:rFonts w:cs="Arial"/>
                <w:b/>
                <w:color w:val="000000"/>
                <w:sz w:val="16"/>
                <w:szCs w:val="16"/>
              </w:rPr>
              <w:t>Avaliação Final</w:t>
            </w:r>
          </w:p>
        </w:tc>
      </w:tr>
      <w:tr w:rsidR="00636400" w:rsidRPr="00636400" w:rsidTr="00C2764D">
        <w:trPr>
          <w:cantSplit/>
          <w:trHeight w:val="255"/>
          <w:jc w:val="center"/>
        </w:trPr>
        <w:tc>
          <w:tcPr>
            <w:tcW w:w="9512" w:type="dxa"/>
            <w:gridSpan w:val="9"/>
            <w:tcBorders>
              <w:top w:val="single" w:sz="4" w:space="0" w:color="auto"/>
              <w:left w:val="single" w:sz="8" w:space="0" w:color="auto"/>
              <w:bottom w:val="single" w:sz="4" w:space="0" w:color="auto"/>
              <w:right w:val="single" w:sz="8"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Alternativa 1</w:t>
            </w: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 xml:space="preserve">  Variante 1*</w:t>
            </w:r>
          </w:p>
        </w:tc>
        <w:tc>
          <w:tcPr>
            <w:tcW w:w="1134" w:type="dxa"/>
            <w:tcBorders>
              <w:top w:val="nil"/>
              <w:left w:val="nil"/>
              <w:bottom w:val="single" w:sz="4" w:space="0" w:color="auto"/>
              <w:right w:val="single" w:sz="4" w:space="0" w:color="auto"/>
            </w:tcBorders>
            <w:shd w:val="clear" w:color="auto" w:fill="C00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C0000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C00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C00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C00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C00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C0000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 xml:space="preserve">  Variante 2</w:t>
            </w: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C00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9512" w:type="dxa"/>
            <w:gridSpan w:val="9"/>
            <w:tcBorders>
              <w:top w:val="nil"/>
              <w:left w:val="single" w:sz="8" w:space="0" w:color="auto"/>
              <w:bottom w:val="single" w:sz="4" w:space="0" w:color="auto"/>
              <w:right w:val="single" w:sz="8"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Alternativa 2</w:t>
            </w: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9512" w:type="dxa"/>
            <w:gridSpan w:val="9"/>
            <w:tcBorders>
              <w:top w:val="nil"/>
              <w:left w:val="single" w:sz="8" w:space="0" w:color="auto"/>
              <w:bottom w:val="single" w:sz="4" w:space="0" w:color="auto"/>
              <w:right w:val="single" w:sz="8"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Alternativa 3</w:t>
            </w: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C0000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9512" w:type="dxa"/>
            <w:gridSpan w:val="9"/>
            <w:tcBorders>
              <w:top w:val="nil"/>
              <w:left w:val="single" w:sz="8" w:space="0" w:color="auto"/>
              <w:bottom w:val="single" w:sz="4" w:space="0" w:color="auto"/>
              <w:right w:val="single" w:sz="8"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Alternativa 4</w:t>
            </w: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 xml:space="preserve">  Variante 1</w:t>
            </w: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 xml:space="preserve">  Variante 2</w:t>
            </w: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 xml:space="preserve">   Variante 3</w:t>
            </w: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9512" w:type="dxa"/>
            <w:gridSpan w:val="9"/>
            <w:tcBorders>
              <w:top w:val="nil"/>
              <w:left w:val="single" w:sz="8" w:space="0" w:color="auto"/>
              <w:bottom w:val="single" w:sz="4" w:space="0" w:color="auto"/>
              <w:right w:val="single" w:sz="8"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Alternativa 5</w:t>
            </w: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 xml:space="preserve">   Variante 1</w:t>
            </w: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FFC00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 xml:space="preserve">    Variante 2</w:t>
            </w: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92D05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 xml:space="preserve">    Variante 3</w:t>
            </w: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4" w:space="0" w:color="auto"/>
              <w:right w:val="single" w:sz="8" w:space="0" w:color="auto"/>
            </w:tcBorders>
            <w:shd w:val="clear" w:color="auto" w:fill="92D050"/>
            <w:vAlign w:val="center"/>
          </w:tcPr>
          <w:p w:rsidR="00636400" w:rsidRPr="00636400" w:rsidRDefault="00636400" w:rsidP="00F31D09">
            <w:pPr>
              <w:spacing w:after="0"/>
              <w:jc w:val="right"/>
              <w:rPr>
                <w:rFonts w:cs="Arial"/>
                <w:color w:val="000000"/>
                <w:sz w:val="16"/>
                <w:szCs w:val="16"/>
              </w:rPr>
            </w:pPr>
          </w:p>
        </w:tc>
      </w:tr>
      <w:tr w:rsidR="00636400" w:rsidRPr="00636400" w:rsidTr="00C2764D">
        <w:trPr>
          <w:cantSplit/>
          <w:trHeight w:val="255"/>
          <w:jc w:val="center"/>
        </w:trPr>
        <w:tc>
          <w:tcPr>
            <w:tcW w:w="1291" w:type="dxa"/>
            <w:tcBorders>
              <w:top w:val="nil"/>
              <w:left w:val="single" w:sz="8" w:space="0" w:color="auto"/>
              <w:bottom w:val="single" w:sz="8" w:space="0" w:color="auto"/>
              <w:right w:val="single" w:sz="4" w:space="0" w:color="auto"/>
            </w:tcBorders>
            <w:shd w:val="clear" w:color="auto" w:fill="auto"/>
            <w:noWrap/>
            <w:vAlign w:val="center"/>
            <w:hideMark/>
          </w:tcPr>
          <w:p w:rsidR="00636400" w:rsidRPr="00636400" w:rsidRDefault="00636400" w:rsidP="00F31D09">
            <w:pPr>
              <w:spacing w:after="0"/>
              <w:rPr>
                <w:rFonts w:cs="Arial"/>
                <w:color w:val="000000"/>
                <w:sz w:val="16"/>
                <w:szCs w:val="16"/>
              </w:rPr>
            </w:pPr>
            <w:r w:rsidRPr="00636400">
              <w:rPr>
                <w:rFonts w:cs="Arial"/>
                <w:color w:val="000000"/>
                <w:sz w:val="16"/>
                <w:szCs w:val="16"/>
              </w:rPr>
              <w:t xml:space="preserve">    Variante 4</w:t>
            </w:r>
          </w:p>
        </w:tc>
        <w:tc>
          <w:tcPr>
            <w:tcW w:w="1134" w:type="dxa"/>
            <w:tcBorders>
              <w:top w:val="nil"/>
              <w:left w:val="nil"/>
              <w:bottom w:val="single" w:sz="8"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8"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851" w:type="dxa"/>
            <w:tcBorders>
              <w:top w:val="nil"/>
              <w:left w:val="nil"/>
              <w:bottom w:val="single" w:sz="8"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1134" w:type="dxa"/>
            <w:tcBorders>
              <w:top w:val="nil"/>
              <w:left w:val="nil"/>
              <w:bottom w:val="single" w:sz="8" w:space="0" w:color="auto"/>
              <w:right w:val="single" w:sz="4" w:space="0" w:color="auto"/>
            </w:tcBorders>
            <w:shd w:val="clear" w:color="auto" w:fill="92D050"/>
            <w:noWrap/>
            <w:vAlign w:val="center"/>
            <w:hideMark/>
          </w:tcPr>
          <w:p w:rsidR="00636400" w:rsidRPr="00636400" w:rsidRDefault="00636400" w:rsidP="00F31D09">
            <w:pPr>
              <w:spacing w:after="0"/>
              <w:jc w:val="center"/>
              <w:rPr>
                <w:rFonts w:cs="Arial"/>
                <w:color w:val="000000"/>
                <w:sz w:val="16"/>
                <w:szCs w:val="16"/>
              </w:rPr>
            </w:pPr>
          </w:p>
        </w:tc>
        <w:tc>
          <w:tcPr>
            <w:tcW w:w="992" w:type="dxa"/>
            <w:tcBorders>
              <w:top w:val="nil"/>
              <w:left w:val="nil"/>
              <w:bottom w:val="single" w:sz="8"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8" w:space="0" w:color="auto"/>
              <w:right w:val="single" w:sz="4"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8" w:space="0" w:color="auto"/>
              <w:right w:val="single" w:sz="8" w:space="0" w:color="auto"/>
            </w:tcBorders>
            <w:shd w:val="clear" w:color="auto" w:fill="92D050"/>
            <w:noWrap/>
            <w:vAlign w:val="center"/>
            <w:hideMark/>
          </w:tcPr>
          <w:p w:rsidR="00636400" w:rsidRPr="00636400" w:rsidRDefault="00636400" w:rsidP="00F31D09">
            <w:pPr>
              <w:spacing w:after="0"/>
              <w:jc w:val="right"/>
              <w:rPr>
                <w:rFonts w:cs="Arial"/>
                <w:color w:val="000000"/>
                <w:sz w:val="16"/>
                <w:szCs w:val="16"/>
              </w:rPr>
            </w:pPr>
          </w:p>
        </w:tc>
        <w:tc>
          <w:tcPr>
            <w:tcW w:w="992" w:type="dxa"/>
            <w:tcBorders>
              <w:top w:val="nil"/>
              <w:left w:val="nil"/>
              <w:bottom w:val="single" w:sz="8" w:space="0" w:color="auto"/>
              <w:right w:val="single" w:sz="8" w:space="0" w:color="auto"/>
            </w:tcBorders>
            <w:shd w:val="clear" w:color="auto" w:fill="92D050"/>
            <w:vAlign w:val="center"/>
          </w:tcPr>
          <w:p w:rsidR="00636400" w:rsidRPr="00636400" w:rsidRDefault="00636400" w:rsidP="00F31D09">
            <w:pPr>
              <w:spacing w:after="0"/>
              <w:jc w:val="right"/>
              <w:rPr>
                <w:rFonts w:cs="Arial"/>
                <w:color w:val="000000"/>
                <w:sz w:val="16"/>
                <w:szCs w:val="16"/>
              </w:rPr>
            </w:pPr>
          </w:p>
        </w:tc>
      </w:tr>
    </w:tbl>
    <w:p w:rsidR="00636400" w:rsidRPr="00636400" w:rsidRDefault="00636400" w:rsidP="00636400">
      <w:pPr>
        <w:spacing w:after="0"/>
        <w:rPr>
          <w:rFonts w:cs="Arial"/>
          <w:szCs w:val="22"/>
        </w:rPr>
      </w:pPr>
    </w:p>
    <w:p w:rsidR="00D7623E" w:rsidRDefault="00636400" w:rsidP="00636400">
      <w:pPr>
        <w:rPr>
          <w:rFonts w:cs="Arial"/>
          <w:szCs w:val="22"/>
        </w:rPr>
      </w:pPr>
      <w:r w:rsidRPr="00636400">
        <w:rPr>
          <w:rFonts w:cs="Arial"/>
          <w:szCs w:val="22"/>
        </w:rPr>
        <w:t>A Variante 4 da Alternativa 5 foi a concepção adotada</w:t>
      </w:r>
      <w:r w:rsidR="001D32E7">
        <w:rPr>
          <w:rFonts w:cs="Arial"/>
          <w:szCs w:val="22"/>
        </w:rPr>
        <w:t xml:space="preserve"> </w:t>
      </w:r>
      <w:r w:rsidRPr="00636400">
        <w:rPr>
          <w:rFonts w:cs="Arial"/>
          <w:szCs w:val="22"/>
        </w:rPr>
        <w:t xml:space="preserve">em função de fatores facilitadores para a implantação da captação: na Variante 2 a captação se situaria embaixo da </w:t>
      </w:r>
      <w:proofErr w:type="spellStart"/>
      <w:r w:rsidRPr="00636400">
        <w:rPr>
          <w:rFonts w:cs="Arial"/>
          <w:szCs w:val="22"/>
        </w:rPr>
        <w:t>LT</w:t>
      </w:r>
      <w:proofErr w:type="spellEnd"/>
      <w:r w:rsidRPr="00636400">
        <w:rPr>
          <w:rFonts w:cs="Arial"/>
          <w:szCs w:val="22"/>
        </w:rPr>
        <w:t xml:space="preserve"> existente, sendo de difícil implantação; na Variante 3 o proprietário do terreno se mostrou contrário à negociação, antevendo-se uma desapropriação litigiosa com maior prazo de resolução. </w:t>
      </w:r>
    </w:p>
    <w:p w:rsidR="00481189" w:rsidRDefault="00636400" w:rsidP="00636400">
      <w:pPr>
        <w:rPr>
          <w:rFonts w:cs="Arial"/>
          <w:szCs w:val="22"/>
        </w:rPr>
      </w:pPr>
      <w:r>
        <w:rPr>
          <w:rFonts w:cs="Arial"/>
          <w:szCs w:val="22"/>
        </w:rPr>
        <w:t>Já</w:t>
      </w:r>
      <w:r w:rsidRPr="00636400">
        <w:rPr>
          <w:rFonts w:cs="Arial"/>
          <w:szCs w:val="22"/>
        </w:rPr>
        <w:t xml:space="preserve"> a captação da Variante 4 tem uma </w:t>
      </w:r>
      <w:r w:rsidR="00C2764D">
        <w:rPr>
          <w:rFonts w:cs="Arial"/>
          <w:szCs w:val="22"/>
        </w:rPr>
        <w:t>linha de transmissão</w:t>
      </w:r>
      <w:r w:rsidR="00C2764D" w:rsidRPr="00636400">
        <w:rPr>
          <w:rFonts w:cs="Arial"/>
          <w:szCs w:val="22"/>
        </w:rPr>
        <w:t xml:space="preserve"> </w:t>
      </w:r>
      <w:r w:rsidRPr="00636400">
        <w:rPr>
          <w:rFonts w:cs="Arial"/>
          <w:szCs w:val="22"/>
        </w:rPr>
        <w:t>ainda dentro da extensão admissível para implantação em prazo curto pela Elektro, e não apresenta esses tipos de problemas.</w:t>
      </w:r>
    </w:p>
    <w:p w:rsidR="00481189" w:rsidRDefault="00481189">
      <w:pPr>
        <w:spacing w:after="200" w:line="276" w:lineRule="auto"/>
        <w:jc w:val="left"/>
        <w:rPr>
          <w:rFonts w:cs="Arial"/>
          <w:szCs w:val="22"/>
        </w:rPr>
      </w:pPr>
      <w:r>
        <w:rPr>
          <w:rFonts w:cs="Arial"/>
          <w:szCs w:val="22"/>
        </w:rPr>
        <w:br w:type="page"/>
      </w:r>
    </w:p>
    <w:p w:rsidR="00636400" w:rsidRDefault="00481189" w:rsidP="00481189">
      <w:pPr>
        <w:pStyle w:val="Ttulo1"/>
        <w:keepLines/>
        <w:spacing w:before="240" w:after="240" w:line="240" w:lineRule="exact"/>
        <w:jc w:val="both"/>
        <w:rPr>
          <w:sz w:val="22"/>
          <w:szCs w:val="22"/>
        </w:rPr>
      </w:pPr>
      <w:bookmarkStart w:id="15" w:name="_Toc412388498"/>
      <w:r w:rsidRPr="00481189">
        <w:rPr>
          <w:sz w:val="22"/>
          <w:szCs w:val="22"/>
        </w:rPr>
        <w:lastRenderedPageBreak/>
        <w:t>Características do Empreendimento</w:t>
      </w:r>
      <w:bookmarkEnd w:id="15"/>
    </w:p>
    <w:p w:rsidR="00481189" w:rsidRPr="00481189" w:rsidRDefault="00481189" w:rsidP="00481189">
      <w:pPr>
        <w:rPr>
          <w:rFonts w:cs="Arial"/>
          <w:szCs w:val="22"/>
        </w:rPr>
      </w:pPr>
      <w:r w:rsidRPr="00481189">
        <w:rPr>
          <w:rFonts w:cs="Arial"/>
          <w:szCs w:val="22"/>
        </w:rPr>
        <w:t xml:space="preserve">A adução da água captada terá dois trechos, uma adutora </w:t>
      </w:r>
      <w:r w:rsidR="00C2764D">
        <w:rPr>
          <w:rFonts w:cs="Arial"/>
          <w:szCs w:val="22"/>
        </w:rPr>
        <w:t>por</w:t>
      </w:r>
      <w:r w:rsidRPr="00481189">
        <w:rPr>
          <w:rFonts w:cs="Arial"/>
          <w:szCs w:val="22"/>
        </w:rPr>
        <w:t xml:space="preserve"> recalque enterrada, assentada em vala, com diâmetro de 2.200 mm e 13,4</w:t>
      </w:r>
      <w:r w:rsidR="00C2764D">
        <w:rPr>
          <w:rFonts w:cs="Arial"/>
          <w:szCs w:val="22"/>
        </w:rPr>
        <w:t>3</w:t>
      </w:r>
      <w:r w:rsidRPr="00481189">
        <w:rPr>
          <w:rFonts w:cs="Arial"/>
          <w:szCs w:val="22"/>
        </w:rPr>
        <w:t xml:space="preserve"> km de extensão, que se desenvolve, em sua maior parte, por estradas secundárias até encontrar região de relevo acentuado da Serra do Ribeirão Acima, onde haverá uma estrutura de transição (Tubulação-Túnel).</w:t>
      </w:r>
      <w:r w:rsidR="0057739B">
        <w:rPr>
          <w:rFonts w:cs="Arial"/>
          <w:szCs w:val="22"/>
        </w:rPr>
        <w:t xml:space="preserve"> </w:t>
      </w:r>
      <w:r w:rsidRPr="00481189">
        <w:rPr>
          <w:rFonts w:cs="Arial"/>
          <w:szCs w:val="22"/>
        </w:rPr>
        <w:t>A partir desse ponto inicia-se o trecho em túnel com seção transversal tipo ferradura alargada, com dimensões internas acabadas, base de 5,0 m e altura de 5,0 m, e extensão aproximada de 6,1</w:t>
      </w:r>
      <w:r w:rsidR="00C2764D">
        <w:rPr>
          <w:rFonts w:cs="Arial"/>
          <w:szCs w:val="22"/>
        </w:rPr>
        <w:t>3</w:t>
      </w:r>
      <w:r w:rsidRPr="00481189">
        <w:rPr>
          <w:rFonts w:cs="Arial"/>
          <w:szCs w:val="22"/>
        </w:rPr>
        <w:t xml:space="preserve"> km. </w:t>
      </w:r>
    </w:p>
    <w:p w:rsidR="00481189" w:rsidRPr="00481189" w:rsidRDefault="00481189" w:rsidP="00481189">
      <w:pPr>
        <w:rPr>
          <w:rFonts w:cs="Arial"/>
          <w:szCs w:val="22"/>
        </w:rPr>
      </w:pPr>
      <w:r w:rsidRPr="00481189">
        <w:rPr>
          <w:rFonts w:cs="Arial"/>
          <w:szCs w:val="22"/>
        </w:rPr>
        <w:t xml:space="preserve">Na 2ª etapa, para o fluxo no sentido inverso, da represa Atibainha para a represa Jaguari, o trecho em túnel trabalhará </w:t>
      </w:r>
      <w:r w:rsidR="00C2764D">
        <w:rPr>
          <w:rFonts w:cs="Arial"/>
          <w:szCs w:val="22"/>
        </w:rPr>
        <w:t xml:space="preserve">pressurizado </w:t>
      </w:r>
      <w:r w:rsidRPr="00481189">
        <w:rPr>
          <w:rFonts w:cs="Arial"/>
          <w:szCs w:val="22"/>
        </w:rPr>
        <w:t>da captação até a estrutura de transição e, a partir daí</w:t>
      </w:r>
      <w:r w:rsidR="00C2764D">
        <w:rPr>
          <w:rFonts w:cs="Arial"/>
          <w:szCs w:val="22"/>
        </w:rPr>
        <w:t>, seguirá pela adutora,</w:t>
      </w:r>
      <w:r w:rsidRPr="00481189">
        <w:rPr>
          <w:rFonts w:cs="Arial"/>
          <w:szCs w:val="22"/>
        </w:rPr>
        <w:t xml:space="preserve"> por gravidade. </w:t>
      </w:r>
    </w:p>
    <w:p w:rsidR="00481189" w:rsidRDefault="00481189" w:rsidP="00481189">
      <w:pPr>
        <w:rPr>
          <w:rFonts w:cs="Arial"/>
          <w:szCs w:val="22"/>
        </w:rPr>
      </w:pPr>
      <w:r w:rsidRPr="00481189">
        <w:rPr>
          <w:rFonts w:cs="Arial"/>
          <w:szCs w:val="22"/>
        </w:rPr>
        <w:t>O desnível geométrico máximo a ser vencido entre a captação na represa Jaguari e a descarga na represa Atibainha é de 787-606= 181 m. A potência a ser instalada para essa transferência foi estimada em 30.000 CV.</w:t>
      </w:r>
    </w:p>
    <w:p w:rsidR="00481189" w:rsidRPr="0069310A" w:rsidRDefault="00481189" w:rsidP="00481189">
      <w:pPr>
        <w:pStyle w:val="Quadro"/>
      </w:pPr>
      <w:r>
        <w:t>Figura 5.1.</w:t>
      </w:r>
      <w:r w:rsidRPr="0069310A">
        <w:t xml:space="preserve"> Esquema Hidráulico Simplificado</w:t>
      </w:r>
    </w:p>
    <w:p w:rsidR="00481189" w:rsidRPr="0069310A" w:rsidRDefault="00481189" w:rsidP="00481189">
      <w:pPr>
        <w:pStyle w:val="Texto"/>
        <w:spacing w:after="120"/>
        <w:rPr>
          <w:rFonts w:ascii="Verdana" w:hAnsi="Verdana"/>
          <w:sz w:val="20"/>
          <w:szCs w:val="20"/>
        </w:rPr>
      </w:pPr>
      <w:r w:rsidRPr="0069310A">
        <w:rPr>
          <w:rFonts w:ascii="Verdana" w:hAnsi="Verdana"/>
          <w:noProof/>
          <w:sz w:val="20"/>
          <w:szCs w:val="20"/>
        </w:rPr>
        <w:drawing>
          <wp:inline distT="0" distB="0" distL="0" distR="0">
            <wp:extent cx="6277117" cy="3143250"/>
            <wp:effectExtent l="19050" t="0" r="9383" b="0"/>
            <wp:docPr id="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t="9804" r="1223"/>
                    <a:stretch>
                      <a:fillRect/>
                    </a:stretch>
                  </pic:blipFill>
                  <pic:spPr bwMode="auto">
                    <a:xfrm>
                      <a:off x="0" y="0"/>
                      <a:ext cx="6281624" cy="3145507"/>
                    </a:xfrm>
                    <a:prstGeom prst="rect">
                      <a:avLst/>
                    </a:prstGeom>
                    <a:noFill/>
                  </pic:spPr>
                </pic:pic>
              </a:graphicData>
            </a:graphic>
          </wp:inline>
        </w:drawing>
      </w:r>
    </w:p>
    <w:p w:rsidR="00481189" w:rsidRPr="00CD2080" w:rsidRDefault="00481189" w:rsidP="00481189">
      <w:pPr>
        <w:pStyle w:val="Ttulo2"/>
        <w:spacing w:after="120"/>
        <w:rPr>
          <w:rFonts w:ascii="Arial" w:eastAsia="Times New Roman" w:hAnsi="Arial" w:cs="Arial"/>
          <w:color w:val="auto"/>
          <w:sz w:val="22"/>
          <w:szCs w:val="22"/>
        </w:rPr>
      </w:pPr>
      <w:bookmarkStart w:id="16" w:name="_Toc397086396"/>
      <w:bookmarkStart w:id="17" w:name="_Toc409888374"/>
      <w:bookmarkStart w:id="18" w:name="_Toc412388499"/>
      <w:r w:rsidRPr="00CD2080">
        <w:rPr>
          <w:rFonts w:ascii="Arial" w:eastAsia="Times New Roman" w:hAnsi="Arial" w:cs="Arial"/>
          <w:color w:val="auto"/>
          <w:sz w:val="22"/>
          <w:szCs w:val="22"/>
        </w:rPr>
        <w:t xml:space="preserve">Sistema de Captação e Dissipação </w:t>
      </w:r>
      <w:r w:rsidR="00AD2E9D">
        <w:rPr>
          <w:rFonts w:ascii="Arial" w:eastAsia="Times New Roman" w:hAnsi="Arial" w:cs="Arial"/>
          <w:color w:val="auto"/>
          <w:sz w:val="22"/>
          <w:szCs w:val="22"/>
        </w:rPr>
        <w:t>–</w:t>
      </w:r>
      <w:r w:rsidRPr="00CD2080">
        <w:rPr>
          <w:rFonts w:ascii="Arial" w:eastAsia="Times New Roman" w:hAnsi="Arial" w:cs="Arial"/>
          <w:color w:val="auto"/>
          <w:sz w:val="22"/>
          <w:szCs w:val="22"/>
        </w:rPr>
        <w:t xml:space="preserve"> </w:t>
      </w:r>
      <w:r w:rsidR="00AD2E9D">
        <w:rPr>
          <w:rFonts w:ascii="Arial" w:eastAsia="Times New Roman" w:hAnsi="Arial" w:cs="Arial"/>
          <w:color w:val="auto"/>
          <w:sz w:val="22"/>
          <w:szCs w:val="22"/>
        </w:rPr>
        <w:t xml:space="preserve">1ª Etapa - </w:t>
      </w:r>
      <w:r w:rsidRPr="00CD2080">
        <w:rPr>
          <w:rFonts w:ascii="Arial" w:eastAsia="Times New Roman" w:hAnsi="Arial" w:cs="Arial"/>
          <w:color w:val="auto"/>
          <w:sz w:val="22"/>
          <w:szCs w:val="22"/>
        </w:rPr>
        <w:t>Re</w:t>
      </w:r>
      <w:r w:rsidR="00AD2E9D">
        <w:rPr>
          <w:rFonts w:ascii="Arial" w:eastAsia="Times New Roman" w:hAnsi="Arial" w:cs="Arial"/>
          <w:color w:val="auto"/>
          <w:sz w:val="22"/>
          <w:szCs w:val="22"/>
        </w:rPr>
        <w:t>servatório</w:t>
      </w:r>
      <w:r w:rsidRPr="00CD2080">
        <w:rPr>
          <w:rFonts w:ascii="Arial" w:eastAsia="Times New Roman" w:hAnsi="Arial" w:cs="Arial"/>
          <w:color w:val="auto"/>
          <w:sz w:val="22"/>
          <w:szCs w:val="22"/>
        </w:rPr>
        <w:t xml:space="preserve"> Jaguari</w:t>
      </w:r>
      <w:bookmarkEnd w:id="16"/>
      <w:bookmarkEnd w:id="17"/>
      <w:bookmarkEnd w:id="18"/>
    </w:p>
    <w:p w:rsidR="00481189" w:rsidRPr="00CD2080" w:rsidRDefault="00481189" w:rsidP="00481189">
      <w:pPr>
        <w:rPr>
          <w:rFonts w:cs="Arial"/>
          <w:szCs w:val="22"/>
        </w:rPr>
      </w:pPr>
      <w:r w:rsidRPr="00CD2080">
        <w:rPr>
          <w:rFonts w:cs="Arial"/>
          <w:szCs w:val="22"/>
        </w:rPr>
        <w:t>A estrutura da captação considera as variações de nível d’água da represa e será constituída de tomada direta, com a instalação de grades de proteção contra materiais grosseiros. Acoplada a esta estrutura deverá ser instalada unidade que possibilite a descarga de vazão quando o sistema operar em sentido Atibainha-Jaguari.</w:t>
      </w:r>
    </w:p>
    <w:p w:rsidR="00481189" w:rsidRPr="00CD2080" w:rsidRDefault="00CD2080" w:rsidP="00481189">
      <w:pPr>
        <w:rPr>
          <w:rFonts w:cs="Arial"/>
          <w:szCs w:val="22"/>
        </w:rPr>
      </w:pPr>
      <w:r w:rsidRPr="00CD2080">
        <w:rPr>
          <w:rFonts w:cs="Arial"/>
          <w:szCs w:val="22"/>
        </w:rPr>
        <w:t xml:space="preserve">A Estação Elevatória Jaguari será capaz de operar entre os níveis 623 m e 606 m. Quando houver necessidade, poderão ser instalados conjuntos moto-bomba flutuantes, que irão operar em conjunto com a Elevatória Jaguari entre as cotas 606 e 603,2 m. </w:t>
      </w:r>
    </w:p>
    <w:p w:rsidR="00CD2080" w:rsidRPr="00CD2080" w:rsidRDefault="00CD2080" w:rsidP="00CD2080">
      <w:pPr>
        <w:rPr>
          <w:rFonts w:cs="Arial"/>
          <w:szCs w:val="22"/>
        </w:rPr>
      </w:pPr>
      <w:r w:rsidRPr="00CD2080">
        <w:rPr>
          <w:rFonts w:cs="Arial"/>
          <w:szCs w:val="22"/>
        </w:rPr>
        <w:t xml:space="preserve">A estação elevatória com formato retangular </w:t>
      </w:r>
      <w:r>
        <w:rPr>
          <w:rFonts w:cs="Arial"/>
          <w:szCs w:val="22"/>
        </w:rPr>
        <w:t xml:space="preserve">será </w:t>
      </w:r>
      <w:r w:rsidRPr="00CD2080">
        <w:rPr>
          <w:rFonts w:cs="Arial"/>
          <w:szCs w:val="22"/>
        </w:rPr>
        <w:t>composta por poço de sucção, casa de bombas, mezanino dos quadros e equipamentos elétricos e área para os equipamentos de proteção hidráulica (</w:t>
      </w:r>
      <w:proofErr w:type="spellStart"/>
      <w:r w:rsidRPr="00CD2080">
        <w:rPr>
          <w:rFonts w:cs="Arial"/>
          <w:szCs w:val="22"/>
        </w:rPr>
        <w:t>RHO</w:t>
      </w:r>
      <w:proofErr w:type="spellEnd"/>
      <w:r w:rsidRPr="00CD2080">
        <w:rPr>
          <w:rFonts w:cs="Arial"/>
          <w:szCs w:val="22"/>
        </w:rPr>
        <w:t xml:space="preserve">) </w:t>
      </w:r>
      <w:r>
        <w:rPr>
          <w:rFonts w:cs="Arial"/>
          <w:szCs w:val="22"/>
        </w:rPr>
        <w:t xml:space="preserve">e </w:t>
      </w:r>
      <w:r w:rsidRPr="00CD2080">
        <w:rPr>
          <w:rFonts w:cs="Arial"/>
          <w:szCs w:val="22"/>
        </w:rPr>
        <w:t>permite trabalhar com bombas padronizadas evita</w:t>
      </w:r>
      <w:r>
        <w:rPr>
          <w:rFonts w:cs="Arial"/>
          <w:szCs w:val="22"/>
        </w:rPr>
        <w:t>ndo</w:t>
      </w:r>
      <w:r w:rsidRPr="00CD2080">
        <w:rPr>
          <w:rFonts w:cs="Arial"/>
          <w:szCs w:val="22"/>
        </w:rPr>
        <w:t xml:space="preserve"> a construção de uma estrutura de porte significativo dentro do reservatório.</w:t>
      </w:r>
    </w:p>
    <w:p w:rsidR="00CD2080" w:rsidRDefault="00CD2080" w:rsidP="00CD2080">
      <w:pPr>
        <w:rPr>
          <w:rFonts w:cs="Arial"/>
          <w:szCs w:val="22"/>
        </w:rPr>
      </w:pPr>
      <w:r w:rsidRPr="00CD2080">
        <w:rPr>
          <w:rFonts w:cs="Arial"/>
          <w:szCs w:val="22"/>
        </w:rPr>
        <w:t xml:space="preserve">No poço de sucção serão instaladas as bombas com operação em paralelo, sendo 6 conjuntos dispostos lado a lado, a uma distância entre eixos de 4,5 m. A casa de bombas se localiza no piso térreo, que é onde serão feitas a circulação e movimentação dos equipamentos e instalados </w:t>
      </w:r>
      <w:r w:rsidRPr="00CD2080">
        <w:rPr>
          <w:rFonts w:cs="Arial"/>
          <w:szCs w:val="22"/>
        </w:rPr>
        <w:lastRenderedPageBreak/>
        <w:t>os motores dos conjuntos de bombeamento. A superestrutura será formada por pórtico em concreto armado, onde é prevista a instalação de uma ponte rolante.</w:t>
      </w:r>
    </w:p>
    <w:p w:rsidR="00276955" w:rsidRDefault="00276955" w:rsidP="00146FF0">
      <w:pPr>
        <w:pStyle w:val="Quadro"/>
        <w:spacing w:before="0" w:after="0"/>
      </w:pPr>
      <w:r>
        <w:t xml:space="preserve">Figura 5.2. Captação, Estação Elevatória e Subestação de Energia </w:t>
      </w:r>
      <w:r w:rsidR="00146FF0">
        <w:t>–</w:t>
      </w:r>
      <w:r>
        <w:t xml:space="preserve"> Jaguari</w:t>
      </w:r>
    </w:p>
    <w:p w:rsidR="00146FF0" w:rsidRPr="00276955" w:rsidRDefault="00146FF0" w:rsidP="00146FF0">
      <w:pPr>
        <w:pStyle w:val="Quadro"/>
        <w:spacing w:before="0" w:after="0"/>
      </w:pPr>
      <w:r>
        <w:rPr>
          <w:noProof/>
          <w:snapToGrid/>
        </w:rPr>
        <w:drawing>
          <wp:inline distT="0" distB="0" distL="0" distR="0">
            <wp:extent cx="5762625" cy="6448425"/>
            <wp:effectExtent l="19050" t="0" r="9525" b="0"/>
            <wp:docPr id="5" name="Imagem 2" descr="\\prime-00\Arquivos\10_Sabesp\09_Jaguari\Figuras\Fig Captação 10 F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iguras\Fig Captação 10 Fev.jpg"/>
                    <pic:cNvPicPr>
                      <a:picLocks noChangeAspect="1" noChangeArrowheads="1"/>
                    </pic:cNvPicPr>
                  </pic:nvPicPr>
                  <pic:blipFill>
                    <a:blip r:embed="rId16" cstate="print"/>
                    <a:srcRect l="1129" t="1576" r="1290" b="1433"/>
                    <a:stretch>
                      <a:fillRect/>
                    </a:stretch>
                  </pic:blipFill>
                  <pic:spPr bwMode="auto">
                    <a:xfrm>
                      <a:off x="0" y="0"/>
                      <a:ext cx="5762625" cy="6448425"/>
                    </a:xfrm>
                    <a:prstGeom prst="rect">
                      <a:avLst/>
                    </a:prstGeom>
                    <a:noFill/>
                    <a:ln w="9525">
                      <a:noFill/>
                      <a:miter lim="800000"/>
                      <a:headEnd/>
                      <a:tailEnd/>
                    </a:ln>
                  </pic:spPr>
                </pic:pic>
              </a:graphicData>
            </a:graphic>
          </wp:inline>
        </w:drawing>
      </w:r>
    </w:p>
    <w:p w:rsidR="00CD2080" w:rsidRDefault="00CD2080" w:rsidP="00CD2080">
      <w:pPr>
        <w:pStyle w:val="Ttulo2"/>
        <w:spacing w:after="120"/>
        <w:rPr>
          <w:rFonts w:ascii="Arial" w:eastAsia="Times New Roman" w:hAnsi="Arial" w:cs="Arial"/>
          <w:color w:val="auto"/>
          <w:sz w:val="22"/>
          <w:szCs w:val="22"/>
        </w:rPr>
      </w:pPr>
      <w:bookmarkStart w:id="19" w:name="_Toc412388500"/>
      <w:r w:rsidRPr="00CD2080">
        <w:rPr>
          <w:rFonts w:ascii="Arial" w:eastAsia="Times New Roman" w:hAnsi="Arial" w:cs="Arial"/>
          <w:color w:val="auto"/>
          <w:sz w:val="22"/>
          <w:szCs w:val="22"/>
        </w:rPr>
        <w:t>Subestação Elétrica</w:t>
      </w:r>
      <w:bookmarkEnd w:id="19"/>
    </w:p>
    <w:p w:rsidR="00CD2080" w:rsidRPr="00AC53E2" w:rsidRDefault="00CD2080" w:rsidP="00CD2080">
      <w:pPr>
        <w:rPr>
          <w:rFonts w:cs="Arial"/>
          <w:color w:val="000000"/>
          <w:szCs w:val="22"/>
        </w:rPr>
      </w:pPr>
      <w:r w:rsidRPr="00CD2080">
        <w:rPr>
          <w:rFonts w:cs="Arial"/>
          <w:szCs w:val="22"/>
        </w:rPr>
        <w:t xml:space="preserve">A Subestação Elétrica, localizada próximo à captação da represa Jaguari, será destinada ao fornecimento de energia para a </w:t>
      </w:r>
      <w:proofErr w:type="spellStart"/>
      <w:r w:rsidRPr="00CD2080">
        <w:rPr>
          <w:rFonts w:cs="Arial"/>
          <w:szCs w:val="22"/>
        </w:rPr>
        <w:t>EE</w:t>
      </w:r>
      <w:proofErr w:type="spellEnd"/>
      <w:r w:rsidRPr="00CD2080">
        <w:rPr>
          <w:rFonts w:cs="Arial"/>
          <w:szCs w:val="22"/>
        </w:rPr>
        <w:t xml:space="preserve"> Jaguari e demais unidades que compõem essa captação. Consiste em dois transformadores de 30 </w:t>
      </w:r>
      <w:proofErr w:type="spellStart"/>
      <w:r w:rsidRPr="00CD2080">
        <w:rPr>
          <w:rFonts w:cs="Arial"/>
          <w:szCs w:val="22"/>
        </w:rPr>
        <w:t>MVA</w:t>
      </w:r>
      <w:proofErr w:type="spellEnd"/>
      <w:r w:rsidRPr="00CD2080">
        <w:rPr>
          <w:rFonts w:cs="Arial"/>
          <w:szCs w:val="22"/>
        </w:rPr>
        <w:t>,</w:t>
      </w:r>
      <w:r w:rsidR="004F03F3">
        <w:rPr>
          <w:rFonts w:cs="Arial"/>
          <w:szCs w:val="22"/>
        </w:rPr>
        <w:t xml:space="preserve"> relação de transformação de 88</w:t>
      </w:r>
      <w:r w:rsidRPr="00CD2080">
        <w:rPr>
          <w:rFonts w:cs="Arial"/>
          <w:szCs w:val="22"/>
        </w:rPr>
        <w:t xml:space="preserve">-138 / 13,8 kV (transformador </w:t>
      </w:r>
      <w:proofErr w:type="spellStart"/>
      <w:r w:rsidRPr="00CD2080">
        <w:rPr>
          <w:rFonts w:cs="Arial"/>
          <w:szCs w:val="22"/>
        </w:rPr>
        <w:t>religável</w:t>
      </w:r>
      <w:proofErr w:type="spellEnd"/>
      <w:r w:rsidRPr="00CD2080">
        <w:rPr>
          <w:rFonts w:cs="Arial"/>
          <w:szCs w:val="22"/>
        </w:rPr>
        <w:t xml:space="preserve"> em 138 kV, conforme solicitação da Elektro), chaves seccionadoras, disjuntores, transformadores de corrente e de potencial</w:t>
      </w:r>
      <w:r w:rsidRPr="00CD2080">
        <w:rPr>
          <w:rFonts w:cs="Arial"/>
          <w:color w:val="000000"/>
          <w:szCs w:val="22"/>
        </w:rPr>
        <w:t>, banco de capacitores e demais equipamentos elétricos complementares típicos.</w:t>
      </w:r>
      <w:r w:rsidR="00AC53E2">
        <w:rPr>
          <w:rFonts w:cs="Arial"/>
          <w:color w:val="000000"/>
          <w:szCs w:val="22"/>
        </w:rPr>
        <w:t xml:space="preserve"> </w:t>
      </w:r>
      <w:r w:rsidRPr="00CD2080">
        <w:rPr>
          <w:rFonts w:cs="Arial"/>
          <w:szCs w:val="22"/>
        </w:rPr>
        <w:t>A subestação deverá ser projetada para possibilitar funcionamento em ambas as tensões nominais de 88 e 138 kV e frequência nominal de 60 Hz. Será adotada uma solução com duas linhas elétricas de alimentação onde uma será operacional e outra reserva.</w:t>
      </w:r>
    </w:p>
    <w:p w:rsidR="00CD2080" w:rsidRDefault="00CD2080" w:rsidP="00CD2080">
      <w:pPr>
        <w:pStyle w:val="Ttulo2"/>
        <w:spacing w:after="120"/>
        <w:rPr>
          <w:rFonts w:ascii="Arial" w:eastAsia="Times New Roman" w:hAnsi="Arial" w:cs="Arial"/>
          <w:color w:val="auto"/>
          <w:sz w:val="22"/>
          <w:szCs w:val="22"/>
        </w:rPr>
      </w:pPr>
      <w:bookmarkStart w:id="20" w:name="_Toc392858144"/>
      <w:bookmarkStart w:id="21" w:name="_Toc397086402"/>
      <w:bookmarkStart w:id="22" w:name="_Toc409888389"/>
      <w:bookmarkStart w:id="23" w:name="_Toc412388501"/>
      <w:r w:rsidRPr="00CD2080">
        <w:rPr>
          <w:rFonts w:ascii="Arial" w:eastAsia="Times New Roman" w:hAnsi="Arial" w:cs="Arial"/>
          <w:color w:val="auto"/>
          <w:sz w:val="22"/>
          <w:szCs w:val="22"/>
        </w:rPr>
        <w:lastRenderedPageBreak/>
        <w:t>Adutora - Tubulação em Vala</w:t>
      </w:r>
      <w:bookmarkEnd w:id="20"/>
      <w:bookmarkEnd w:id="21"/>
      <w:bookmarkEnd w:id="22"/>
      <w:bookmarkEnd w:id="23"/>
    </w:p>
    <w:p w:rsidR="00CD2080" w:rsidRPr="00CD2080" w:rsidRDefault="00CD2080" w:rsidP="00CD2080">
      <w:pPr>
        <w:rPr>
          <w:rFonts w:cs="Arial"/>
          <w:szCs w:val="22"/>
        </w:rPr>
      </w:pPr>
      <w:r w:rsidRPr="00CD2080">
        <w:rPr>
          <w:rFonts w:cs="Arial"/>
          <w:szCs w:val="22"/>
        </w:rPr>
        <w:t>A adutora em vala foi dimensionada para a vazão máxima de 8,5 m</w:t>
      </w:r>
      <w:r w:rsidRPr="00CD2080">
        <w:rPr>
          <w:rFonts w:cs="Arial"/>
          <w:szCs w:val="22"/>
          <w:vertAlign w:val="superscript"/>
        </w:rPr>
        <w:t>3</w:t>
      </w:r>
      <w:r w:rsidRPr="00CD2080">
        <w:rPr>
          <w:rFonts w:cs="Arial"/>
          <w:szCs w:val="22"/>
        </w:rPr>
        <w:t>/s e o desnível geométrico de 187,3 m. Considerando diâmetro de 2.200 mm e valores de pressão adequados ao sistema, o dimensionamento resultou em velocidades máximas para as vazões máxima (8,5 m</w:t>
      </w:r>
      <w:r w:rsidRPr="00CD2080">
        <w:rPr>
          <w:rFonts w:cs="Arial"/>
          <w:szCs w:val="22"/>
          <w:vertAlign w:val="superscript"/>
        </w:rPr>
        <w:t>3</w:t>
      </w:r>
      <w:r w:rsidRPr="00CD2080">
        <w:rPr>
          <w:rFonts w:cs="Arial"/>
          <w:szCs w:val="22"/>
        </w:rPr>
        <w:t>/s) e média (5,13 m</w:t>
      </w:r>
      <w:r w:rsidRPr="00CD2080">
        <w:rPr>
          <w:rFonts w:cs="Arial"/>
          <w:szCs w:val="22"/>
          <w:vertAlign w:val="superscript"/>
        </w:rPr>
        <w:t>3</w:t>
      </w:r>
      <w:r w:rsidRPr="00CD2080">
        <w:rPr>
          <w:rFonts w:cs="Arial"/>
          <w:szCs w:val="22"/>
        </w:rPr>
        <w:t>/s) de 2,24 m/s e 1,35 m/s, respectivamente.</w:t>
      </w:r>
    </w:p>
    <w:p w:rsidR="00CD2080" w:rsidRPr="00CD2080" w:rsidRDefault="00CD2080" w:rsidP="00CD2080">
      <w:pPr>
        <w:rPr>
          <w:rFonts w:cs="Arial"/>
          <w:szCs w:val="22"/>
        </w:rPr>
      </w:pPr>
      <w:r w:rsidRPr="00CD2080">
        <w:rPr>
          <w:rFonts w:cs="Arial"/>
          <w:szCs w:val="22"/>
        </w:rPr>
        <w:t>O trecho da adutora em vala se estende do Km 0, na saída do conjunto Captação-Elevatória-Descarga, junto à represa Jaguari, até o Km 13,4</w:t>
      </w:r>
      <w:r w:rsidR="004F03F3">
        <w:rPr>
          <w:rFonts w:cs="Arial"/>
          <w:szCs w:val="22"/>
        </w:rPr>
        <w:t>3</w:t>
      </w:r>
      <w:r w:rsidRPr="00CD2080">
        <w:rPr>
          <w:rFonts w:cs="Arial"/>
          <w:szCs w:val="22"/>
        </w:rPr>
        <w:t xml:space="preserve"> onde se conecta com a estrutura de transição Tubulação-Túnel, com extensão total aproximada de 13,4</w:t>
      </w:r>
      <w:r w:rsidR="004F03F3">
        <w:rPr>
          <w:rFonts w:cs="Arial"/>
          <w:szCs w:val="22"/>
        </w:rPr>
        <w:t>3</w:t>
      </w:r>
      <w:r w:rsidRPr="00CD2080">
        <w:rPr>
          <w:rFonts w:cs="Arial"/>
          <w:szCs w:val="22"/>
        </w:rPr>
        <w:t xml:space="preserve"> km.</w:t>
      </w:r>
    </w:p>
    <w:p w:rsidR="00AD2E9D" w:rsidRDefault="00CD2080" w:rsidP="00CD2080">
      <w:pPr>
        <w:rPr>
          <w:rFonts w:cs="Arial"/>
          <w:szCs w:val="22"/>
        </w:rPr>
      </w:pPr>
      <w:r w:rsidRPr="00CD2080">
        <w:rPr>
          <w:rFonts w:cs="Arial"/>
          <w:szCs w:val="22"/>
        </w:rPr>
        <w:t>No seu trecho inicial, a adutora segue em faixa de servidão por áreas de vegetação rasteira e reflorestamento em propriedades particulares (por aproximadamente 1,9 km) até atravessar a Rodovia Prefeito Joaquim Simão (Estrada de Santa Isabel), por método não destrutivo (</w:t>
      </w:r>
      <w:proofErr w:type="spellStart"/>
      <w:r w:rsidRPr="00CD2080">
        <w:rPr>
          <w:rFonts w:cs="Arial"/>
          <w:szCs w:val="22"/>
        </w:rPr>
        <w:t>MND</w:t>
      </w:r>
      <w:proofErr w:type="spellEnd"/>
      <w:r w:rsidRPr="00CD2080">
        <w:rPr>
          <w:rFonts w:cs="Arial"/>
          <w:szCs w:val="22"/>
        </w:rPr>
        <w:t xml:space="preserve">). </w:t>
      </w:r>
    </w:p>
    <w:p w:rsidR="00AD2E9D" w:rsidRDefault="00CD2080" w:rsidP="00CD2080">
      <w:pPr>
        <w:rPr>
          <w:rFonts w:cs="Arial"/>
          <w:szCs w:val="22"/>
        </w:rPr>
      </w:pPr>
      <w:r w:rsidRPr="00CD2080">
        <w:rPr>
          <w:rFonts w:cs="Arial"/>
          <w:szCs w:val="22"/>
        </w:rPr>
        <w:t xml:space="preserve">Continua em faixa de servidão em propriedade particular por mais 0,6 km. A partir do Km 2,52 a adutora segue pela estrada vicinal Aníbal Maciel, pela Rua 10 do loteamento Village de Igaratá, pela estrada vicinal Maria de Lurdes Fernandes Barbosa, até o Km 11,4 onde será instalado o poço de acesso para travessia da Rodovia Dom Pedro I por </w:t>
      </w:r>
      <w:proofErr w:type="spellStart"/>
      <w:r w:rsidRPr="00CD2080">
        <w:rPr>
          <w:rFonts w:cs="Arial"/>
          <w:szCs w:val="22"/>
        </w:rPr>
        <w:t>MND</w:t>
      </w:r>
      <w:proofErr w:type="spellEnd"/>
      <w:r w:rsidRPr="00CD2080">
        <w:rPr>
          <w:rFonts w:cs="Arial"/>
          <w:szCs w:val="22"/>
        </w:rPr>
        <w:t>, totalizando cerca de 8,9 km em estradas.</w:t>
      </w:r>
      <w:r w:rsidR="00AC53E2">
        <w:rPr>
          <w:rFonts w:cs="Arial"/>
          <w:szCs w:val="22"/>
        </w:rPr>
        <w:t xml:space="preserve"> </w:t>
      </w:r>
    </w:p>
    <w:p w:rsidR="00CD2080" w:rsidRDefault="00CD2080" w:rsidP="00CD2080">
      <w:pPr>
        <w:rPr>
          <w:rFonts w:cs="Arial"/>
          <w:szCs w:val="22"/>
        </w:rPr>
      </w:pPr>
      <w:r w:rsidRPr="00CD2080">
        <w:rPr>
          <w:rFonts w:cs="Arial"/>
          <w:szCs w:val="22"/>
        </w:rPr>
        <w:t>Após a travessia da Rodovia Dom Pedro I (Km 11,6) a adutora se desenvolve por mais 0,8 km na estrada vicinal Francisco Rodrigues de Oliveira (antiga Boa Vista), e após disso, segue em faixa de servidão em propriedade particular, por aproximadamente 1,0 km, até a estrutura de transição Tubulação-Túnel.</w:t>
      </w:r>
    </w:p>
    <w:p w:rsidR="00D051A9" w:rsidRPr="00276955" w:rsidRDefault="00D051A9" w:rsidP="00D051A9">
      <w:pPr>
        <w:rPr>
          <w:rFonts w:cs="Arial"/>
          <w:szCs w:val="22"/>
        </w:rPr>
      </w:pPr>
      <w:r w:rsidRPr="00276955">
        <w:rPr>
          <w:rFonts w:cs="Arial"/>
          <w:szCs w:val="22"/>
        </w:rPr>
        <w:t>A sequência construtiva da adutora</w:t>
      </w:r>
      <w:r w:rsidR="00AD2E9D">
        <w:rPr>
          <w:rFonts w:cs="Arial"/>
          <w:szCs w:val="22"/>
        </w:rPr>
        <w:t>, cuja planta e corte consta</w:t>
      </w:r>
      <w:r w:rsidRPr="00276955">
        <w:rPr>
          <w:rFonts w:cs="Arial"/>
          <w:szCs w:val="22"/>
        </w:rPr>
        <w:t xml:space="preserve"> </w:t>
      </w:r>
      <w:r w:rsidR="00AD2E9D">
        <w:rPr>
          <w:rFonts w:cs="Arial"/>
          <w:szCs w:val="22"/>
        </w:rPr>
        <w:t xml:space="preserve">da </w:t>
      </w:r>
      <w:r w:rsidR="00AD2E9D" w:rsidRPr="00AD2E9D">
        <w:rPr>
          <w:rFonts w:cs="Arial"/>
          <w:b/>
          <w:szCs w:val="22"/>
        </w:rPr>
        <w:t>Figura 5.3</w:t>
      </w:r>
      <w:r w:rsidR="0067086D">
        <w:rPr>
          <w:rFonts w:cs="Arial"/>
          <w:b/>
          <w:szCs w:val="22"/>
        </w:rPr>
        <w:t>,</w:t>
      </w:r>
      <w:r w:rsidR="00AD2E9D">
        <w:rPr>
          <w:rFonts w:cs="Arial"/>
          <w:szCs w:val="22"/>
        </w:rPr>
        <w:t xml:space="preserve"> </w:t>
      </w:r>
      <w:r w:rsidRPr="00276955">
        <w:rPr>
          <w:rFonts w:cs="Arial"/>
          <w:szCs w:val="22"/>
        </w:rPr>
        <w:t>prevê cinco etapas principais:</w:t>
      </w:r>
    </w:p>
    <w:p w:rsidR="00D051A9" w:rsidRPr="00276955" w:rsidRDefault="00D051A9" w:rsidP="00EA0D80">
      <w:pPr>
        <w:pStyle w:val="PargrafodaLista"/>
        <w:numPr>
          <w:ilvl w:val="0"/>
          <w:numId w:val="8"/>
        </w:numPr>
        <w:rPr>
          <w:rFonts w:cs="Arial"/>
        </w:rPr>
      </w:pPr>
      <w:r w:rsidRPr="00276955">
        <w:rPr>
          <w:rFonts w:cs="Arial"/>
        </w:rPr>
        <w:t>Abertura da Faixa de Obras</w:t>
      </w:r>
    </w:p>
    <w:p w:rsidR="00D051A9" w:rsidRPr="00276955" w:rsidRDefault="00D051A9" w:rsidP="00EA0D80">
      <w:pPr>
        <w:pStyle w:val="PargrafodaLista"/>
        <w:numPr>
          <w:ilvl w:val="0"/>
          <w:numId w:val="8"/>
        </w:numPr>
        <w:rPr>
          <w:rFonts w:cs="Arial"/>
        </w:rPr>
      </w:pPr>
      <w:r w:rsidRPr="00276955">
        <w:rPr>
          <w:rFonts w:cs="Arial"/>
        </w:rPr>
        <w:t>Abertura da Vala</w:t>
      </w:r>
    </w:p>
    <w:p w:rsidR="00D051A9" w:rsidRPr="00276955" w:rsidRDefault="00D051A9" w:rsidP="00EA0D80">
      <w:pPr>
        <w:pStyle w:val="PargrafodaLista"/>
        <w:numPr>
          <w:ilvl w:val="0"/>
          <w:numId w:val="8"/>
        </w:numPr>
        <w:rPr>
          <w:rFonts w:cs="Arial"/>
        </w:rPr>
      </w:pPr>
      <w:r w:rsidRPr="00276955">
        <w:rPr>
          <w:rFonts w:cs="Arial"/>
        </w:rPr>
        <w:t>Transporte e Manuseio de Tubos</w:t>
      </w:r>
    </w:p>
    <w:p w:rsidR="00D051A9" w:rsidRPr="00276955" w:rsidRDefault="00D051A9" w:rsidP="00EA0D80">
      <w:pPr>
        <w:pStyle w:val="PargrafodaLista"/>
        <w:numPr>
          <w:ilvl w:val="0"/>
          <w:numId w:val="8"/>
        </w:numPr>
        <w:rPr>
          <w:rFonts w:cs="Arial"/>
        </w:rPr>
      </w:pPr>
      <w:r w:rsidRPr="00276955">
        <w:rPr>
          <w:rFonts w:cs="Arial"/>
        </w:rPr>
        <w:t>Colocação dos Tubos</w:t>
      </w:r>
    </w:p>
    <w:p w:rsidR="00D051A9" w:rsidRPr="00276955" w:rsidRDefault="00D051A9" w:rsidP="00EA0D80">
      <w:pPr>
        <w:pStyle w:val="PargrafodaLista"/>
        <w:numPr>
          <w:ilvl w:val="0"/>
          <w:numId w:val="8"/>
        </w:numPr>
        <w:rPr>
          <w:rFonts w:cs="Arial"/>
        </w:rPr>
      </w:pPr>
      <w:r w:rsidRPr="00276955">
        <w:rPr>
          <w:rFonts w:cs="Arial"/>
        </w:rPr>
        <w:t>Reaterro da Vala</w:t>
      </w:r>
    </w:p>
    <w:p w:rsidR="00D051A9" w:rsidRPr="00325CB6" w:rsidRDefault="00276955" w:rsidP="00D051A9">
      <w:pPr>
        <w:pStyle w:val="Quadro"/>
      </w:pPr>
      <w:r>
        <w:lastRenderedPageBreak/>
        <w:t>Figura 5.3</w:t>
      </w:r>
      <w:r w:rsidR="00D051A9">
        <w:t>.</w:t>
      </w:r>
      <w:r w:rsidR="00D051A9" w:rsidRPr="00560800">
        <w:t xml:space="preserve"> Planta e Corte esquemáticos da Vala e Faixa de Trabalho da Adutora</w:t>
      </w:r>
    </w:p>
    <w:p w:rsidR="00D051A9" w:rsidRPr="00A26CD2" w:rsidRDefault="009F6D0D" w:rsidP="00D051A9">
      <w:pPr>
        <w:pStyle w:val="Quadro"/>
        <w:ind w:left="357"/>
        <w:rPr>
          <w:szCs w:val="20"/>
        </w:rPr>
      </w:pPr>
      <w:r>
        <w:rPr>
          <w:noProof/>
          <w:snapToGrid/>
          <w:szCs w:val="20"/>
        </w:rPr>
        <w:drawing>
          <wp:inline distT="0" distB="0" distL="0" distR="0">
            <wp:extent cx="4905375" cy="6905625"/>
            <wp:effectExtent l="19050" t="0" r="9525" b="0"/>
            <wp:docPr id="36" name="Imagem 2" descr="\\prime-00\Arquivos\10_Sabesp\09_Jaguari\Figuras\Fig 5.8.1 Faixa de Trabalho da Adut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iguras\Fig 5.8.1 Faixa de Trabalho da Adutora.jpg"/>
                    <pic:cNvPicPr>
                      <a:picLocks noChangeAspect="1" noChangeArrowheads="1"/>
                    </pic:cNvPicPr>
                  </pic:nvPicPr>
                  <pic:blipFill>
                    <a:blip r:embed="rId17" cstate="print"/>
                    <a:srcRect/>
                    <a:stretch>
                      <a:fillRect/>
                    </a:stretch>
                  </pic:blipFill>
                  <pic:spPr bwMode="auto">
                    <a:xfrm>
                      <a:off x="0" y="0"/>
                      <a:ext cx="4905375" cy="6905625"/>
                    </a:xfrm>
                    <a:prstGeom prst="rect">
                      <a:avLst/>
                    </a:prstGeom>
                    <a:noFill/>
                    <a:ln w="9525">
                      <a:noFill/>
                      <a:miter lim="800000"/>
                      <a:headEnd/>
                      <a:tailEnd/>
                    </a:ln>
                  </pic:spPr>
                </pic:pic>
              </a:graphicData>
            </a:graphic>
          </wp:inline>
        </w:drawing>
      </w:r>
    </w:p>
    <w:p w:rsidR="00CD2080" w:rsidRPr="00CD2080" w:rsidRDefault="00CD2080" w:rsidP="00CD2080">
      <w:pPr>
        <w:pStyle w:val="Ttulo2"/>
        <w:spacing w:after="120"/>
        <w:rPr>
          <w:rFonts w:ascii="Arial" w:eastAsia="Times New Roman" w:hAnsi="Arial" w:cs="Arial"/>
          <w:color w:val="auto"/>
          <w:sz w:val="22"/>
          <w:szCs w:val="22"/>
        </w:rPr>
      </w:pPr>
      <w:bookmarkStart w:id="24" w:name="_Toc392858147"/>
      <w:bookmarkStart w:id="25" w:name="_Toc397086405"/>
      <w:bookmarkStart w:id="26" w:name="_Toc409888392"/>
      <w:bookmarkStart w:id="27" w:name="_Toc412388502"/>
      <w:r w:rsidRPr="00CD2080">
        <w:rPr>
          <w:rFonts w:ascii="Arial" w:eastAsia="Times New Roman" w:hAnsi="Arial" w:cs="Arial"/>
          <w:color w:val="auto"/>
          <w:sz w:val="22"/>
          <w:szCs w:val="22"/>
        </w:rPr>
        <w:t>Sistema de Proteção contra Transientes Hidráulicos</w:t>
      </w:r>
      <w:bookmarkEnd w:id="24"/>
      <w:bookmarkEnd w:id="25"/>
      <w:bookmarkEnd w:id="26"/>
      <w:bookmarkEnd w:id="27"/>
    </w:p>
    <w:p w:rsidR="00CD2080" w:rsidRPr="00062A1D" w:rsidRDefault="00062A1D" w:rsidP="00CD2080">
      <w:pPr>
        <w:rPr>
          <w:rFonts w:cs="Arial"/>
          <w:szCs w:val="22"/>
        </w:rPr>
      </w:pPr>
      <w:r w:rsidRPr="00062A1D">
        <w:rPr>
          <w:rFonts w:cs="Arial"/>
          <w:szCs w:val="22"/>
        </w:rPr>
        <w:t>D</w:t>
      </w:r>
      <w:r w:rsidR="00CD2080" w:rsidRPr="00062A1D">
        <w:rPr>
          <w:rFonts w:cs="Arial"/>
          <w:szCs w:val="22"/>
        </w:rPr>
        <w:t>everá ser constituído dos seguintes elementos:</w:t>
      </w:r>
    </w:p>
    <w:p w:rsidR="00CD2080" w:rsidRDefault="00CD2080" w:rsidP="00AD2E9D">
      <w:pPr>
        <w:pStyle w:val="PargrafodaLista"/>
        <w:numPr>
          <w:ilvl w:val="0"/>
          <w:numId w:val="7"/>
        </w:numPr>
        <w:ind w:left="426" w:hanging="426"/>
      </w:pPr>
      <w:r w:rsidRPr="0069310A">
        <w:t>Tanques Alimentadores Unidirecionais (</w:t>
      </w:r>
      <w:proofErr w:type="spellStart"/>
      <w:r w:rsidRPr="0069310A">
        <w:t>TAUs</w:t>
      </w:r>
      <w:proofErr w:type="spellEnd"/>
      <w:r w:rsidRPr="0069310A">
        <w:t xml:space="preserve">), adequadamente posicionados ao longo da adutora (Km </w:t>
      </w:r>
      <w:r>
        <w:t>2,46</w:t>
      </w:r>
      <w:r w:rsidRPr="0069310A">
        <w:t xml:space="preserve"> e Km 9,</w:t>
      </w:r>
      <w:r>
        <w:t>9)</w:t>
      </w:r>
      <w:r w:rsidRPr="0069310A">
        <w:t xml:space="preserve">, com alturas totais da ordem de 25 m. Serão alimentados por dois ramais em paralelo com 1500 mm de diâmetro com válvulas de retenção de fechamento rápido com obturador de deslocamento axial. Serão projetados para ter um reservatório de 15 m de diâmetro e altura de 6 m instalado no topo, sustentado por tubulação vertical de </w:t>
      </w:r>
      <w:r w:rsidRPr="0069310A">
        <w:lastRenderedPageBreak/>
        <w:t>concreto com diâmetro interno de 3000 mm em aço soldado revestido, formando estruturas em forma de “Cálices”</w:t>
      </w:r>
    </w:p>
    <w:p w:rsidR="00062A1D" w:rsidRDefault="00276955" w:rsidP="00062A1D">
      <w:pPr>
        <w:pStyle w:val="Quadro"/>
        <w:ind w:left="6"/>
      </w:pPr>
      <w:r>
        <w:t>Figura 5.4</w:t>
      </w:r>
      <w:r w:rsidR="00062A1D" w:rsidRPr="00C50B07">
        <w:t>. Tanque Alimentador Unidirecional (TAU)</w:t>
      </w:r>
    </w:p>
    <w:p w:rsidR="00062A1D" w:rsidRPr="00915614" w:rsidRDefault="006775D4" w:rsidP="00062A1D">
      <w:pPr>
        <w:pStyle w:val="Quadro"/>
        <w:ind w:left="-354"/>
      </w:pPr>
      <w:r>
        <w:rPr>
          <w:noProof/>
          <w:snapToGrid/>
        </w:rPr>
        <w:drawing>
          <wp:inline distT="0" distB="0" distL="0" distR="0">
            <wp:extent cx="5934075" cy="3479859"/>
            <wp:effectExtent l="19050" t="0" r="9525" b="0"/>
            <wp:docPr id="21" name="Imagem 2" descr="\\PRIME-00\Arquivos\10_Sabesp\09_Jaguari\Figuras\EIA Fig Novas\Fig 5.4.2 T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iguras\EIA Fig Novas\Fig 5.4.2 TAU.jpg"/>
                    <pic:cNvPicPr>
                      <a:picLocks noChangeAspect="1" noChangeArrowheads="1"/>
                    </pic:cNvPicPr>
                  </pic:nvPicPr>
                  <pic:blipFill>
                    <a:blip r:embed="rId18" cstate="print"/>
                    <a:srcRect t="2757" r="766" b="2005"/>
                    <a:stretch>
                      <a:fillRect/>
                    </a:stretch>
                  </pic:blipFill>
                  <pic:spPr bwMode="auto">
                    <a:xfrm>
                      <a:off x="0" y="0"/>
                      <a:ext cx="5934075" cy="3479859"/>
                    </a:xfrm>
                    <a:prstGeom prst="rect">
                      <a:avLst/>
                    </a:prstGeom>
                    <a:noFill/>
                    <a:ln w="9525">
                      <a:noFill/>
                      <a:miter lim="800000"/>
                      <a:headEnd/>
                      <a:tailEnd/>
                    </a:ln>
                  </pic:spPr>
                </pic:pic>
              </a:graphicData>
            </a:graphic>
          </wp:inline>
        </w:drawing>
      </w:r>
    </w:p>
    <w:p w:rsidR="00062A1D" w:rsidRDefault="00062A1D" w:rsidP="00AD2E9D">
      <w:pPr>
        <w:pStyle w:val="PargrafodaLista"/>
        <w:numPr>
          <w:ilvl w:val="0"/>
          <w:numId w:val="7"/>
        </w:numPr>
        <w:ind w:left="426" w:hanging="426"/>
      </w:pPr>
      <w:r>
        <w:t xml:space="preserve">Caixas de ventosa serão instaladas em todos os pontos altos do perfil longitudinal da adutora, e caixas </w:t>
      </w:r>
      <w:r w:rsidR="004F03F3">
        <w:t xml:space="preserve">e tubulações </w:t>
      </w:r>
      <w:r>
        <w:t xml:space="preserve">de descarga em todos os pontos baixos. </w:t>
      </w:r>
    </w:p>
    <w:p w:rsidR="00B52E54" w:rsidRDefault="00B52E54" w:rsidP="00B52E54">
      <w:pPr>
        <w:pStyle w:val="Quadro"/>
        <w:ind w:left="360"/>
      </w:pPr>
      <w:r>
        <w:t>Figura 5.5</w:t>
      </w:r>
      <w:r w:rsidRPr="00C50B07">
        <w:t>. Caixa de Descarga e Dissipação</w:t>
      </w:r>
    </w:p>
    <w:p w:rsidR="00B52E54" w:rsidRPr="00915614" w:rsidRDefault="00B52E54" w:rsidP="00B52E54">
      <w:pPr>
        <w:pStyle w:val="Quadro"/>
        <w:ind w:left="360"/>
      </w:pPr>
      <w:r>
        <w:rPr>
          <w:noProof/>
          <w:snapToGrid/>
        </w:rPr>
        <w:drawing>
          <wp:inline distT="0" distB="0" distL="0" distR="0">
            <wp:extent cx="5886450" cy="3514725"/>
            <wp:effectExtent l="19050" t="0" r="0" b="0"/>
            <wp:docPr id="26" name="Imagem 4" descr="\\PRIME-00\Arquivos\10_Sabesp\09_Jaguari\Figuras\EIA Fig Novas\Fig 5.4.3 Cx de Desca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Figuras\EIA Fig Novas\Fig 5.4.3 Cx de Descarga.jpg"/>
                    <pic:cNvPicPr>
                      <a:picLocks noChangeAspect="1" noChangeArrowheads="1"/>
                    </pic:cNvPicPr>
                  </pic:nvPicPr>
                  <pic:blipFill>
                    <a:blip r:embed="rId19" cstate="print"/>
                    <a:srcRect t="3093" b="1804"/>
                    <a:stretch>
                      <a:fillRect/>
                    </a:stretch>
                  </pic:blipFill>
                  <pic:spPr bwMode="auto">
                    <a:xfrm>
                      <a:off x="0" y="0"/>
                      <a:ext cx="5886450" cy="3514725"/>
                    </a:xfrm>
                    <a:prstGeom prst="rect">
                      <a:avLst/>
                    </a:prstGeom>
                    <a:noFill/>
                    <a:ln w="9525">
                      <a:noFill/>
                      <a:miter lim="800000"/>
                      <a:headEnd/>
                      <a:tailEnd/>
                    </a:ln>
                  </pic:spPr>
                </pic:pic>
              </a:graphicData>
            </a:graphic>
          </wp:inline>
        </w:drawing>
      </w:r>
    </w:p>
    <w:p w:rsidR="00B52E54" w:rsidRDefault="00B52E54" w:rsidP="00B52E54">
      <w:pPr>
        <w:pStyle w:val="PargrafodaLista"/>
      </w:pPr>
    </w:p>
    <w:p w:rsidR="006775D4" w:rsidRDefault="00B52E54" w:rsidP="006775D4">
      <w:pPr>
        <w:pStyle w:val="Quadro"/>
        <w:ind w:left="360"/>
      </w:pPr>
      <w:r>
        <w:lastRenderedPageBreak/>
        <w:t>Figura 5.6</w:t>
      </w:r>
      <w:r w:rsidR="006775D4" w:rsidRPr="00C50B07">
        <w:t>. Caixa de Ventosa</w:t>
      </w:r>
    </w:p>
    <w:p w:rsidR="006775D4" w:rsidRDefault="006775D4" w:rsidP="006775D4">
      <w:pPr>
        <w:pStyle w:val="Quadro"/>
        <w:ind w:left="360"/>
      </w:pPr>
      <w:r>
        <w:rPr>
          <w:noProof/>
          <w:snapToGrid/>
        </w:rPr>
        <w:drawing>
          <wp:inline distT="0" distB="0" distL="0" distR="0">
            <wp:extent cx="4204779" cy="3173270"/>
            <wp:effectExtent l="19050" t="0" r="5271" b="0"/>
            <wp:docPr id="24" name="Imagem 3" descr="\\PRIME-00\Arquivos\10_Sabesp\09_Jaguari\Figuras\EIA Fig Novas\Fig 5.4.4 Cx de Vent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Figuras\EIA Fig Novas\Fig 5.4.4 Cx de Ventosa.jpg"/>
                    <pic:cNvPicPr>
                      <a:picLocks noChangeAspect="1" noChangeArrowheads="1"/>
                    </pic:cNvPicPr>
                  </pic:nvPicPr>
                  <pic:blipFill>
                    <a:blip r:embed="rId20" cstate="print"/>
                    <a:srcRect t="8714" r="-755" b="7676"/>
                    <a:stretch>
                      <a:fillRect/>
                    </a:stretch>
                  </pic:blipFill>
                  <pic:spPr bwMode="auto">
                    <a:xfrm>
                      <a:off x="0" y="0"/>
                      <a:ext cx="4209553" cy="3176873"/>
                    </a:xfrm>
                    <a:prstGeom prst="rect">
                      <a:avLst/>
                    </a:prstGeom>
                    <a:noFill/>
                    <a:ln w="9525">
                      <a:noFill/>
                      <a:miter lim="800000"/>
                      <a:headEnd/>
                      <a:tailEnd/>
                    </a:ln>
                  </pic:spPr>
                </pic:pic>
              </a:graphicData>
            </a:graphic>
          </wp:inline>
        </w:drawing>
      </w:r>
    </w:p>
    <w:p w:rsidR="00062A1D" w:rsidRDefault="00062A1D" w:rsidP="00062A1D">
      <w:pPr>
        <w:pStyle w:val="Ttulo2"/>
        <w:spacing w:after="120"/>
        <w:rPr>
          <w:rFonts w:ascii="Arial" w:eastAsia="Times New Roman" w:hAnsi="Arial" w:cs="Arial"/>
          <w:color w:val="auto"/>
          <w:sz w:val="22"/>
          <w:szCs w:val="22"/>
        </w:rPr>
      </w:pPr>
      <w:bookmarkStart w:id="28" w:name="_Toc392858148"/>
      <w:bookmarkStart w:id="29" w:name="_Toc397086406"/>
      <w:bookmarkStart w:id="30" w:name="_Toc409888393"/>
      <w:bookmarkStart w:id="31" w:name="_Toc412388503"/>
      <w:r w:rsidRPr="00062A1D">
        <w:rPr>
          <w:rFonts w:ascii="Arial" w:eastAsia="Times New Roman" w:hAnsi="Arial" w:cs="Arial"/>
          <w:color w:val="auto"/>
          <w:sz w:val="22"/>
          <w:szCs w:val="22"/>
        </w:rPr>
        <w:t>Sistema de Adução em Túnel</w:t>
      </w:r>
      <w:bookmarkEnd w:id="28"/>
      <w:bookmarkEnd w:id="29"/>
      <w:bookmarkEnd w:id="30"/>
      <w:bookmarkEnd w:id="31"/>
    </w:p>
    <w:p w:rsidR="00062A1D" w:rsidRDefault="00062A1D" w:rsidP="00062A1D">
      <w:pPr>
        <w:rPr>
          <w:rFonts w:cs="Arial"/>
          <w:szCs w:val="22"/>
        </w:rPr>
      </w:pPr>
      <w:r w:rsidRPr="00062A1D">
        <w:rPr>
          <w:rFonts w:cs="Arial"/>
          <w:szCs w:val="22"/>
        </w:rPr>
        <w:t xml:space="preserve">O sistema de adução em túnel irá operar como conduto livre na transferência da represa Jaguari para a represa Atibainha, e como conduto forçado na volta, sentido do Atibainha para o Jaguari. </w:t>
      </w:r>
    </w:p>
    <w:p w:rsidR="00B52E54" w:rsidRPr="00276955" w:rsidRDefault="00B52E54" w:rsidP="00B52E54">
      <w:pPr>
        <w:pStyle w:val="Quadro"/>
      </w:pPr>
      <w:r w:rsidRPr="00276955">
        <w:t>Figura 5.7</w:t>
      </w:r>
      <w:r>
        <w:t>. Seção do Túnel em Rocha,</w:t>
      </w:r>
      <w:r w:rsidRPr="00276955">
        <w:t xml:space="preserve"> em Solo</w:t>
      </w:r>
      <w:r>
        <w:t xml:space="preserve"> e Transição</w:t>
      </w:r>
    </w:p>
    <w:p w:rsidR="00B52E54" w:rsidRPr="00915614" w:rsidRDefault="00B52E54" w:rsidP="00B52E54">
      <w:pPr>
        <w:pStyle w:val="Quadro"/>
      </w:pPr>
      <w:r>
        <w:rPr>
          <w:noProof/>
          <w:snapToGrid/>
        </w:rPr>
        <w:drawing>
          <wp:inline distT="0" distB="0" distL="0" distR="0">
            <wp:extent cx="5230561" cy="3905250"/>
            <wp:effectExtent l="19050" t="0" r="8189" b="0"/>
            <wp:docPr id="29" name="Imagem 5" descr="\\PRIME-00\Arquivos\10_Sabesp\09_Jaguari\Figuras\EIA Fig Novas\Fig 5.8.3 Seção do Túnel  Adutor em Rocha e em S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Figuras\EIA Fig Novas\Fig 5.8.3 Seção do Túnel  Adutor em Rocha e em Solo.jpg"/>
                    <pic:cNvPicPr>
                      <a:picLocks noChangeAspect="1" noChangeArrowheads="1"/>
                    </pic:cNvPicPr>
                  </pic:nvPicPr>
                  <pic:blipFill>
                    <a:blip r:embed="rId21" cstate="print"/>
                    <a:srcRect l="4094" t="7100" r="2677" b="5720"/>
                    <a:stretch>
                      <a:fillRect/>
                    </a:stretch>
                  </pic:blipFill>
                  <pic:spPr bwMode="auto">
                    <a:xfrm>
                      <a:off x="0" y="0"/>
                      <a:ext cx="5230561" cy="3905250"/>
                    </a:xfrm>
                    <a:prstGeom prst="rect">
                      <a:avLst/>
                    </a:prstGeom>
                    <a:noFill/>
                    <a:ln w="9525">
                      <a:noFill/>
                      <a:miter lim="800000"/>
                      <a:headEnd/>
                      <a:tailEnd/>
                    </a:ln>
                  </pic:spPr>
                </pic:pic>
              </a:graphicData>
            </a:graphic>
          </wp:inline>
        </w:drawing>
      </w:r>
    </w:p>
    <w:p w:rsidR="00B52E54" w:rsidRDefault="00B52E54" w:rsidP="00B52E54">
      <w:pPr>
        <w:rPr>
          <w:rFonts w:cs="Arial"/>
          <w:szCs w:val="22"/>
        </w:rPr>
      </w:pPr>
      <w:r w:rsidRPr="00062A1D">
        <w:rPr>
          <w:rFonts w:cs="Arial"/>
          <w:szCs w:val="22"/>
        </w:rPr>
        <w:t xml:space="preserve">Esta concepção fez com que fossem verificadas algumas premissas de dimensionamento, e como resultado adotou-se a concepção de um túnel com seção transversal tipo ferradura </w:t>
      </w:r>
      <w:r w:rsidRPr="00062A1D">
        <w:rPr>
          <w:rFonts w:cs="Arial"/>
          <w:szCs w:val="22"/>
        </w:rPr>
        <w:lastRenderedPageBreak/>
        <w:t>alargada, com base de 5,0 m, altura de 5,0 m e extensão aproximada de 6,13 km, sendo escavado em rocha e não revestido.</w:t>
      </w:r>
    </w:p>
    <w:p w:rsidR="00B52E54" w:rsidRPr="00062A1D" w:rsidRDefault="00B52E54" w:rsidP="00B52E54">
      <w:pPr>
        <w:pStyle w:val="Ttulo2"/>
        <w:spacing w:after="120"/>
        <w:rPr>
          <w:rFonts w:ascii="Arial" w:eastAsia="Times New Roman" w:hAnsi="Arial" w:cs="Arial"/>
          <w:color w:val="auto"/>
          <w:sz w:val="22"/>
          <w:szCs w:val="22"/>
        </w:rPr>
      </w:pPr>
      <w:bookmarkStart w:id="32" w:name="_Toc392858150"/>
      <w:bookmarkStart w:id="33" w:name="_Toc397086408"/>
      <w:bookmarkStart w:id="34" w:name="_Toc409888395"/>
      <w:bookmarkStart w:id="35" w:name="_Toc412388504"/>
      <w:r w:rsidRPr="00062A1D">
        <w:rPr>
          <w:rFonts w:ascii="Arial" w:eastAsia="Times New Roman" w:hAnsi="Arial" w:cs="Arial"/>
          <w:color w:val="auto"/>
          <w:sz w:val="22"/>
          <w:szCs w:val="22"/>
        </w:rPr>
        <w:t>Estrutura de Transição Tubulação-Túnel</w:t>
      </w:r>
      <w:bookmarkEnd w:id="32"/>
      <w:bookmarkEnd w:id="33"/>
      <w:bookmarkEnd w:id="34"/>
      <w:bookmarkEnd w:id="35"/>
    </w:p>
    <w:p w:rsidR="003F7E58" w:rsidRDefault="00062A1D" w:rsidP="003F7E58">
      <w:pPr>
        <w:rPr>
          <w:rFonts w:eastAsia="Arial Unicode MS" w:cs="Arial"/>
          <w:b/>
          <w:smallCaps/>
          <w:snapToGrid w:val="0"/>
          <w:szCs w:val="22"/>
        </w:rPr>
      </w:pPr>
      <w:r w:rsidRPr="003F7E58">
        <w:rPr>
          <w:rFonts w:cs="Arial"/>
          <w:szCs w:val="22"/>
        </w:rPr>
        <w:t>Foi prevista uma estrutura que deverá permitir a transição entre a adutora em vala e o emboque do túnel. Esta estrutura se inicia com a largura que permite a chegada da adutora em vala de 2,2 m, sendo que esta abertura se alarga até a largura da base do túnel, por um comprimento estimado de 5,0 m, onde será localizado um vertedor de 3,0 m de altura.</w:t>
      </w:r>
      <w:r w:rsidRPr="00062A1D">
        <w:t xml:space="preserve"> </w:t>
      </w:r>
    </w:p>
    <w:p w:rsidR="00062A1D" w:rsidRPr="00276955" w:rsidRDefault="00276955" w:rsidP="00D051A9">
      <w:pPr>
        <w:pStyle w:val="Quadro"/>
      </w:pPr>
      <w:r>
        <w:t>Figura 5.8</w:t>
      </w:r>
      <w:r w:rsidR="00062A1D" w:rsidRPr="00276955">
        <w:t>. Estrutura de Transição Adutora-Túnel</w:t>
      </w:r>
    </w:p>
    <w:p w:rsidR="00062A1D" w:rsidRPr="00915614" w:rsidRDefault="00384D72" w:rsidP="00062A1D">
      <w:pPr>
        <w:pStyle w:val="Quadro"/>
      </w:pPr>
      <w:r>
        <w:rPr>
          <w:noProof/>
          <w:snapToGrid/>
        </w:rPr>
        <w:drawing>
          <wp:inline distT="0" distB="0" distL="0" distR="0">
            <wp:extent cx="5715000" cy="6600825"/>
            <wp:effectExtent l="19050" t="0" r="0" b="0"/>
            <wp:docPr id="771" name="Imagem 11" descr="\\PRIME-00\Arquivos\10_Sabesp\09_Jaguari\Figuras\EIA Fig Novas\Fig 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IME-00\Arquivos\10_Sabesp\09_Jaguari\Figuras\EIA Fig Novas\Fig 5.5.1.jpg"/>
                    <pic:cNvPicPr>
                      <a:picLocks noChangeAspect="1" noChangeArrowheads="1"/>
                    </pic:cNvPicPr>
                  </pic:nvPicPr>
                  <pic:blipFill>
                    <a:blip r:embed="rId22" cstate="print"/>
                    <a:srcRect l="3555" t="3518" r="3709" b="2706"/>
                    <a:stretch>
                      <a:fillRect/>
                    </a:stretch>
                  </pic:blipFill>
                  <pic:spPr bwMode="auto">
                    <a:xfrm>
                      <a:off x="0" y="0"/>
                      <a:ext cx="5715000" cy="6600825"/>
                    </a:xfrm>
                    <a:prstGeom prst="rect">
                      <a:avLst/>
                    </a:prstGeom>
                    <a:noFill/>
                    <a:ln w="9525">
                      <a:noFill/>
                      <a:miter lim="800000"/>
                      <a:headEnd/>
                      <a:tailEnd/>
                    </a:ln>
                  </pic:spPr>
                </pic:pic>
              </a:graphicData>
            </a:graphic>
          </wp:inline>
        </w:drawing>
      </w:r>
    </w:p>
    <w:p w:rsidR="00D051A9" w:rsidRDefault="00D051A9" w:rsidP="00062A1D">
      <w:bookmarkStart w:id="36" w:name="_Toc392858141"/>
      <w:bookmarkStart w:id="37" w:name="_Toc397086409"/>
      <w:bookmarkStart w:id="38" w:name="_Toc409888396"/>
    </w:p>
    <w:p w:rsidR="00062A1D" w:rsidRPr="00D051A9" w:rsidRDefault="00D051A9" w:rsidP="00D051A9">
      <w:pPr>
        <w:pStyle w:val="Ttulo2"/>
        <w:spacing w:after="120"/>
        <w:rPr>
          <w:rFonts w:ascii="Arial" w:eastAsia="Times New Roman" w:hAnsi="Arial" w:cs="Arial"/>
          <w:color w:val="auto"/>
          <w:sz w:val="22"/>
          <w:szCs w:val="22"/>
        </w:rPr>
      </w:pPr>
      <w:bookmarkStart w:id="39" w:name="_Toc412388505"/>
      <w:r w:rsidRPr="00D051A9">
        <w:rPr>
          <w:rFonts w:ascii="Arial" w:eastAsia="Times New Roman" w:hAnsi="Arial" w:cs="Arial"/>
          <w:color w:val="auto"/>
          <w:sz w:val="22"/>
          <w:szCs w:val="22"/>
        </w:rPr>
        <w:lastRenderedPageBreak/>
        <w:t xml:space="preserve">Estrutura de Chegada e Descarga e Captação </w:t>
      </w:r>
      <w:r w:rsidR="00846D21">
        <w:rPr>
          <w:rFonts w:ascii="Arial" w:eastAsia="Times New Roman" w:hAnsi="Arial" w:cs="Arial"/>
          <w:color w:val="auto"/>
          <w:sz w:val="22"/>
          <w:szCs w:val="22"/>
        </w:rPr>
        <w:t>–</w:t>
      </w:r>
      <w:r w:rsidRPr="00D051A9">
        <w:rPr>
          <w:rFonts w:ascii="Arial" w:eastAsia="Times New Roman" w:hAnsi="Arial" w:cs="Arial"/>
          <w:color w:val="auto"/>
          <w:sz w:val="22"/>
          <w:szCs w:val="22"/>
        </w:rPr>
        <w:t xml:space="preserve"> </w:t>
      </w:r>
      <w:r w:rsidR="00846D21">
        <w:rPr>
          <w:rFonts w:ascii="Arial" w:eastAsia="Times New Roman" w:hAnsi="Arial" w:cs="Arial"/>
          <w:color w:val="auto"/>
          <w:sz w:val="22"/>
          <w:szCs w:val="22"/>
        </w:rPr>
        <w:t xml:space="preserve">1ª Etapa - </w:t>
      </w:r>
      <w:r w:rsidRPr="00D051A9">
        <w:rPr>
          <w:rFonts w:ascii="Arial" w:eastAsia="Times New Roman" w:hAnsi="Arial" w:cs="Arial"/>
          <w:color w:val="auto"/>
          <w:sz w:val="22"/>
          <w:szCs w:val="22"/>
        </w:rPr>
        <w:t>Re</w:t>
      </w:r>
      <w:r w:rsidR="00846D21">
        <w:rPr>
          <w:rFonts w:ascii="Arial" w:eastAsia="Times New Roman" w:hAnsi="Arial" w:cs="Arial"/>
          <w:color w:val="auto"/>
          <w:sz w:val="22"/>
          <w:szCs w:val="22"/>
        </w:rPr>
        <w:t>servatório</w:t>
      </w:r>
      <w:r w:rsidRPr="00D051A9">
        <w:rPr>
          <w:rFonts w:ascii="Arial" w:eastAsia="Times New Roman" w:hAnsi="Arial" w:cs="Arial"/>
          <w:color w:val="auto"/>
          <w:sz w:val="22"/>
          <w:szCs w:val="22"/>
        </w:rPr>
        <w:t xml:space="preserve"> Atibainha</w:t>
      </w:r>
      <w:bookmarkEnd w:id="36"/>
      <w:bookmarkEnd w:id="37"/>
      <w:bookmarkEnd w:id="38"/>
      <w:bookmarkEnd w:id="39"/>
    </w:p>
    <w:p w:rsidR="00D051A9" w:rsidRPr="00D051A9" w:rsidRDefault="00D051A9" w:rsidP="00D051A9">
      <w:pPr>
        <w:rPr>
          <w:rFonts w:cs="Arial"/>
          <w:szCs w:val="22"/>
        </w:rPr>
      </w:pPr>
      <w:r w:rsidRPr="00D051A9">
        <w:rPr>
          <w:rFonts w:cs="Arial"/>
          <w:szCs w:val="22"/>
        </w:rPr>
        <w:t>O canal de chegada começa no extremo inferior da estrutura de desemboque do túnel e avança para dentro da represa Atibainha. O fundo do canal começa na cota 785,70 m, junto à estrutura de desemboque e avança para dentro da represa com uma declividade adequada ao terreno e às necessidades do projeto hidráulico.</w:t>
      </w:r>
    </w:p>
    <w:p w:rsidR="00D051A9" w:rsidRPr="00D051A9" w:rsidRDefault="00D051A9" w:rsidP="00D051A9">
      <w:pPr>
        <w:rPr>
          <w:rFonts w:cs="Arial"/>
          <w:szCs w:val="22"/>
        </w:rPr>
      </w:pPr>
      <w:r w:rsidRPr="00D051A9">
        <w:rPr>
          <w:rFonts w:cs="Arial"/>
          <w:szCs w:val="22"/>
        </w:rPr>
        <w:t xml:space="preserve">A partir do desemboque do túnel, desenvolve-se uma estrutura de descarga em forma trapezoidal com largura junto ao desemboque ajustável à largura do túnel, e que vai alargando até às margens da represa. </w:t>
      </w:r>
    </w:p>
    <w:p w:rsidR="00D051A9" w:rsidRDefault="00D051A9" w:rsidP="00D051A9">
      <w:pPr>
        <w:pStyle w:val="Quadro"/>
      </w:pPr>
      <w:r w:rsidRPr="00C50B07">
        <w:t>Figura 5.</w:t>
      </w:r>
      <w:r w:rsidR="00276955">
        <w:t>9</w:t>
      </w:r>
      <w:r w:rsidRPr="00C50B07">
        <w:t>. Estrutura de Descarga</w:t>
      </w:r>
      <w:r>
        <w:t xml:space="preserve"> no Atibainha</w:t>
      </w:r>
      <w:r w:rsidR="00846D21">
        <w:t xml:space="preserve"> – 1ª Etapa</w:t>
      </w:r>
    </w:p>
    <w:p w:rsidR="00D051A9" w:rsidRPr="008403E8" w:rsidRDefault="00AD2E9D" w:rsidP="00D051A9">
      <w:pPr>
        <w:pStyle w:val="Quadro"/>
      </w:pPr>
      <w:r>
        <w:rPr>
          <w:noProof/>
          <w:snapToGrid/>
        </w:rPr>
        <w:drawing>
          <wp:inline distT="0" distB="0" distL="0" distR="0">
            <wp:extent cx="5743575" cy="6076950"/>
            <wp:effectExtent l="19050" t="0" r="9525" b="0"/>
            <wp:docPr id="47" name="Imagem 6" descr="\\PRIME-00\Arquivos\10_Sabesp\09_Jaguari\Figuras\EIA Fig Novas\Fig 5.6-1 - Bacia de Dissipação e Elevatória 1 Et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iguras\EIA Fig Novas\Fig 5.6-1 - Bacia de Dissipação e Elevatória 1 Etapa.jpg"/>
                    <pic:cNvPicPr>
                      <a:picLocks noChangeAspect="1" noChangeArrowheads="1"/>
                    </pic:cNvPicPr>
                  </pic:nvPicPr>
                  <pic:blipFill>
                    <a:blip r:embed="rId23" cstate="print"/>
                    <a:srcRect l="4135" t="4836" r="3522" b="4410"/>
                    <a:stretch>
                      <a:fillRect/>
                    </a:stretch>
                  </pic:blipFill>
                  <pic:spPr bwMode="auto">
                    <a:xfrm>
                      <a:off x="0" y="0"/>
                      <a:ext cx="5743575" cy="6076950"/>
                    </a:xfrm>
                    <a:prstGeom prst="rect">
                      <a:avLst/>
                    </a:prstGeom>
                    <a:noFill/>
                    <a:ln w="9525">
                      <a:noFill/>
                      <a:miter lim="800000"/>
                      <a:headEnd/>
                      <a:tailEnd/>
                    </a:ln>
                  </pic:spPr>
                </pic:pic>
              </a:graphicData>
            </a:graphic>
          </wp:inline>
        </w:drawing>
      </w:r>
    </w:p>
    <w:p w:rsidR="00276955" w:rsidRPr="00276955" w:rsidRDefault="00276955" w:rsidP="00276955">
      <w:pPr>
        <w:pStyle w:val="Ttulo2"/>
        <w:spacing w:after="120"/>
        <w:rPr>
          <w:rFonts w:ascii="Arial" w:eastAsia="Times New Roman" w:hAnsi="Arial" w:cs="Arial"/>
          <w:color w:val="auto"/>
          <w:sz w:val="22"/>
          <w:szCs w:val="22"/>
        </w:rPr>
      </w:pPr>
      <w:bookmarkStart w:id="40" w:name="_Toc409888404"/>
      <w:bookmarkStart w:id="41" w:name="_Toc290040989"/>
      <w:bookmarkStart w:id="42" w:name="_Toc409888399"/>
      <w:bookmarkStart w:id="43" w:name="_Toc412388506"/>
      <w:r w:rsidRPr="00276955">
        <w:rPr>
          <w:rFonts w:ascii="Arial" w:eastAsia="Times New Roman" w:hAnsi="Arial" w:cs="Arial"/>
          <w:color w:val="auto"/>
          <w:sz w:val="22"/>
          <w:szCs w:val="22"/>
        </w:rPr>
        <w:t>Túnel de Serviço</w:t>
      </w:r>
      <w:bookmarkEnd w:id="40"/>
      <w:bookmarkEnd w:id="43"/>
      <w:r w:rsidRPr="00276955">
        <w:rPr>
          <w:rFonts w:ascii="Arial" w:eastAsia="Times New Roman" w:hAnsi="Arial" w:cs="Arial"/>
          <w:color w:val="auto"/>
          <w:sz w:val="22"/>
          <w:szCs w:val="22"/>
        </w:rPr>
        <w:t xml:space="preserve"> </w:t>
      </w:r>
    </w:p>
    <w:p w:rsidR="00276955" w:rsidRPr="00276955" w:rsidRDefault="00276955" w:rsidP="00276955">
      <w:pPr>
        <w:rPr>
          <w:rFonts w:cs="Arial"/>
          <w:szCs w:val="22"/>
        </w:rPr>
      </w:pPr>
      <w:r w:rsidRPr="00276955">
        <w:rPr>
          <w:rFonts w:cs="Arial"/>
          <w:szCs w:val="22"/>
        </w:rPr>
        <w:t>O túnel de serviço será instalado centralmente ao principal, tendo acesso pela estrada vicinal Maria Teresa de Souza (</w:t>
      </w:r>
      <w:proofErr w:type="spellStart"/>
      <w:r w:rsidRPr="00276955">
        <w:rPr>
          <w:rFonts w:cs="Arial"/>
          <w:szCs w:val="22"/>
        </w:rPr>
        <w:t>NZP</w:t>
      </w:r>
      <w:proofErr w:type="spellEnd"/>
      <w:r w:rsidRPr="00276955">
        <w:rPr>
          <w:rFonts w:cs="Arial"/>
          <w:szCs w:val="22"/>
        </w:rPr>
        <w:t xml:space="preserve">-114), no sítio Santa Bárbara. Desde essa estrada até a base do </w:t>
      </w:r>
      <w:r w:rsidRPr="00276955">
        <w:rPr>
          <w:rFonts w:cs="Arial"/>
          <w:szCs w:val="22"/>
        </w:rPr>
        <w:lastRenderedPageBreak/>
        <w:t>morro a ser escavado será implantada uma estrada de acesso, com cerca 120 m em meio a áreas desocupadas com pastagens. Nesse local também haverá canteiro de obras e alojamento.</w:t>
      </w:r>
    </w:p>
    <w:p w:rsidR="00276955" w:rsidRPr="00276955" w:rsidRDefault="00276955" w:rsidP="00276955">
      <w:pPr>
        <w:rPr>
          <w:rFonts w:cs="Arial"/>
          <w:szCs w:val="22"/>
        </w:rPr>
      </w:pPr>
      <w:r w:rsidRPr="00276955">
        <w:rPr>
          <w:rFonts w:cs="Arial"/>
          <w:szCs w:val="22"/>
        </w:rPr>
        <w:t>O túnel de serviço terá 0,5 km de extensão e largura maior que o principal, pois deve permitir a circulação em mão dupla (entrada e saída) de veículos de transporte do material escavado.</w:t>
      </w:r>
    </w:p>
    <w:p w:rsidR="00276955" w:rsidRDefault="00276955" w:rsidP="00276955">
      <w:pPr>
        <w:pStyle w:val="Quadro"/>
      </w:pPr>
      <w:r w:rsidRPr="00D81E0B">
        <w:t>Figura 5.</w:t>
      </w:r>
      <w:r>
        <w:t>10.</w:t>
      </w:r>
      <w:r w:rsidRPr="00D81E0B">
        <w:t xml:space="preserve"> </w:t>
      </w:r>
      <w:r>
        <w:t xml:space="preserve">Seção </w:t>
      </w:r>
      <w:r w:rsidRPr="00D81E0B">
        <w:t>do Túnel de Serviço</w:t>
      </w:r>
      <w:r w:rsidR="00AD2E9D">
        <w:t>: em Rocha, Solo e Transição</w:t>
      </w:r>
    </w:p>
    <w:p w:rsidR="00276955" w:rsidRDefault="00AD2E9D" w:rsidP="00276955">
      <w:pPr>
        <w:pStyle w:val="Quadro"/>
      </w:pPr>
      <w:r>
        <w:rPr>
          <w:noProof/>
          <w:snapToGrid/>
        </w:rPr>
        <w:drawing>
          <wp:inline distT="0" distB="0" distL="0" distR="0">
            <wp:extent cx="6062911" cy="4962525"/>
            <wp:effectExtent l="19050" t="0" r="0" b="0"/>
            <wp:docPr id="55" name="Imagem 7" descr="\\PRIME-00\Arquivos\10_Sabesp\09_Jaguari\Figuras\EIA Fig Novas\Fig 5.8.4 Seção do Túnel de Acesso Intermediário em Solo e Rocha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iguras\EIA Fig Novas\Fig 5.8.4 Seção do Túnel de Acesso Intermediário em Solo e Rocha .jpg"/>
                    <pic:cNvPicPr>
                      <a:picLocks noChangeAspect="1" noChangeArrowheads="1"/>
                    </pic:cNvPicPr>
                  </pic:nvPicPr>
                  <pic:blipFill>
                    <a:blip r:embed="rId24" cstate="print"/>
                    <a:srcRect l="2145" t="9925" r="5115" b="3933"/>
                    <a:stretch>
                      <a:fillRect/>
                    </a:stretch>
                  </pic:blipFill>
                  <pic:spPr bwMode="auto">
                    <a:xfrm>
                      <a:off x="0" y="0"/>
                      <a:ext cx="6062911" cy="4962525"/>
                    </a:xfrm>
                    <a:prstGeom prst="rect">
                      <a:avLst/>
                    </a:prstGeom>
                    <a:noFill/>
                    <a:ln w="9525">
                      <a:noFill/>
                      <a:miter lim="800000"/>
                      <a:headEnd/>
                      <a:tailEnd/>
                    </a:ln>
                  </pic:spPr>
                </pic:pic>
              </a:graphicData>
            </a:graphic>
          </wp:inline>
        </w:drawing>
      </w:r>
      <w:r w:rsidRPr="00AD2E9D">
        <w:rPr>
          <w:rFonts w:ascii="Times New Roman" w:eastAsia="Times New Roman" w:hAnsi="Times New Roman"/>
          <w:color w:val="000000"/>
          <w:w w:val="0"/>
          <w:sz w:val="0"/>
          <w:szCs w:val="0"/>
          <w:u w:color="000000"/>
          <w:bdr w:val="none" w:sz="0" w:space="0" w:color="000000"/>
          <w:shd w:val="clear" w:color="000000" w:fill="000000"/>
        </w:rPr>
        <w:t xml:space="preserve"> </w:t>
      </w:r>
    </w:p>
    <w:p w:rsidR="00846D21" w:rsidRDefault="00846D21" w:rsidP="00D051A9">
      <w:pPr>
        <w:pStyle w:val="Ttulo2"/>
        <w:spacing w:after="120"/>
        <w:rPr>
          <w:rFonts w:ascii="Arial" w:eastAsia="Times New Roman" w:hAnsi="Arial" w:cs="Arial"/>
          <w:color w:val="auto"/>
          <w:sz w:val="22"/>
          <w:szCs w:val="22"/>
        </w:rPr>
      </w:pPr>
      <w:bookmarkStart w:id="44" w:name="_Toc412388507"/>
      <w:r>
        <w:rPr>
          <w:rFonts w:ascii="Arial" w:eastAsia="Times New Roman" w:hAnsi="Arial" w:cs="Arial"/>
          <w:color w:val="auto"/>
          <w:sz w:val="22"/>
          <w:szCs w:val="22"/>
        </w:rPr>
        <w:t>Instalações para a 2ª Etapa – Fluxo Atibainha – Jaguari</w:t>
      </w:r>
      <w:bookmarkEnd w:id="44"/>
    </w:p>
    <w:p w:rsidR="00846D21" w:rsidRDefault="00846D21" w:rsidP="00846D21">
      <w:pPr>
        <w:rPr>
          <w:rFonts w:cs="Arial"/>
          <w:szCs w:val="22"/>
          <w:lang w:eastAsia="zh-CN"/>
        </w:rPr>
      </w:pPr>
      <w:r w:rsidRPr="00846D21">
        <w:rPr>
          <w:rFonts w:cs="Arial"/>
          <w:szCs w:val="22"/>
          <w:lang w:eastAsia="zh-CN"/>
        </w:rPr>
        <w:t xml:space="preserve">Na 2ª Etapa </w:t>
      </w:r>
      <w:r>
        <w:rPr>
          <w:rFonts w:cs="Arial"/>
          <w:szCs w:val="22"/>
          <w:lang w:eastAsia="zh-CN"/>
        </w:rPr>
        <w:t xml:space="preserve">está prevista a </w:t>
      </w:r>
      <w:r w:rsidR="004F03F3">
        <w:rPr>
          <w:rFonts w:cs="Arial"/>
          <w:szCs w:val="22"/>
          <w:lang w:eastAsia="zh-CN"/>
        </w:rPr>
        <w:t xml:space="preserve">possibilidade de </w:t>
      </w:r>
      <w:r>
        <w:rPr>
          <w:rFonts w:cs="Arial"/>
          <w:szCs w:val="22"/>
          <w:lang w:eastAsia="zh-CN"/>
        </w:rPr>
        <w:t xml:space="preserve">captação de água no reservatório Atibainha, com bombas flutuantes, </w:t>
      </w:r>
      <w:r w:rsidR="00966B7D">
        <w:rPr>
          <w:rFonts w:cs="Arial"/>
          <w:szCs w:val="22"/>
          <w:lang w:eastAsia="zh-CN"/>
        </w:rPr>
        <w:t xml:space="preserve">acopladas a um pequeno trecho de adutora que conduz até o túnel, </w:t>
      </w:r>
      <w:r>
        <w:rPr>
          <w:rFonts w:cs="Arial"/>
          <w:szCs w:val="22"/>
          <w:lang w:eastAsia="zh-CN"/>
        </w:rPr>
        <w:t xml:space="preserve">conforme </w:t>
      </w:r>
      <w:r w:rsidRPr="00846D21">
        <w:rPr>
          <w:rFonts w:cs="Arial"/>
          <w:b/>
          <w:szCs w:val="22"/>
          <w:lang w:eastAsia="zh-CN"/>
        </w:rPr>
        <w:t>Figura 5.11</w:t>
      </w:r>
      <w:r w:rsidR="004F03F3">
        <w:rPr>
          <w:rFonts w:cs="Arial"/>
          <w:b/>
          <w:szCs w:val="22"/>
          <w:lang w:eastAsia="zh-CN"/>
        </w:rPr>
        <w:t>.</w:t>
      </w:r>
      <w:r>
        <w:rPr>
          <w:rFonts w:cs="Arial"/>
          <w:szCs w:val="22"/>
          <w:lang w:eastAsia="zh-CN"/>
        </w:rPr>
        <w:t xml:space="preserve"> </w:t>
      </w:r>
    </w:p>
    <w:p w:rsidR="002C52CD" w:rsidRDefault="002C52CD" w:rsidP="002C52CD">
      <w:pPr>
        <w:pStyle w:val="Quadro"/>
      </w:pPr>
      <w:r w:rsidRPr="002C52CD">
        <w:lastRenderedPageBreak/>
        <w:t>Figura 5.11</w:t>
      </w:r>
      <w:r>
        <w:t xml:space="preserve"> - </w:t>
      </w:r>
      <w:r>
        <w:rPr>
          <w:rFonts w:ascii="Arial" w:hAnsi="Arial" w:cs="Arial"/>
          <w:szCs w:val="22"/>
          <w:lang w:eastAsia="zh-CN"/>
        </w:rPr>
        <w:t>captação no reservatório Atibainha</w:t>
      </w:r>
      <w:r w:rsidR="00966B7D">
        <w:rPr>
          <w:rFonts w:ascii="Arial" w:hAnsi="Arial" w:cs="Arial"/>
          <w:szCs w:val="22"/>
          <w:lang w:eastAsia="zh-CN"/>
        </w:rPr>
        <w:t xml:space="preserve"> – 2ª Etapa</w:t>
      </w:r>
    </w:p>
    <w:p w:rsidR="002C52CD" w:rsidRPr="002C52CD" w:rsidRDefault="00384D72" w:rsidP="002C52CD">
      <w:pPr>
        <w:pStyle w:val="Quadro"/>
      </w:pPr>
      <w:r>
        <w:rPr>
          <w:noProof/>
          <w:snapToGrid/>
        </w:rPr>
        <w:drawing>
          <wp:inline distT="0" distB="0" distL="0" distR="0">
            <wp:extent cx="4070712" cy="3057525"/>
            <wp:effectExtent l="19050" t="0" r="5988" b="0"/>
            <wp:docPr id="772" name="Imagem 12" descr="\\PRIME-00\Arquivos\10_Sabesp\09_Jaguari\Figuras\EIA Fig Novas\_Fig Bombas Flutuantes 2 et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IME-00\Arquivos\10_Sabesp\09_Jaguari\Figuras\EIA Fig Novas\_Fig Bombas Flutuantes 2 etapa.jpg"/>
                    <pic:cNvPicPr>
                      <a:picLocks noChangeAspect="1" noChangeArrowheads="1"/>
                    </pic:cNvPicPr>
                  </pic:nvPicPr>
                  <pic:blipFill>
                    <a:blip r:embed="rId25" cstate="print"/>
                    <a:srcRect l="6182" t="12978" r="5924" b="3670"/>
                    <a:stretch>
                      <a:fillRect/>
                    </a:stretch>
                  </pic:blipFill>
                  <pic:spPr bwMode="auto">
                    <a:xfrm>
                      <a:off x="0" y="0"/>
                      <a:ext cx="4070712" cy="3057525"/>
                    </a:xfrm>
                    <a:prstGeom prst="rect">
                      <a:avLst/>
                    </a:prstGeom>
                    <a:noFill/>
                    <a:ln w="9525">
                      <a:noFill/>
                      <a:miter lim="800000"/>
                      <a:headEnd/>
                      <a:tailEnd/>
                    </a:ln>
                  </pic:spPr>
                </pic:pic>
              </a:graphicData>
            </a:graphic>
          </wp:inline>
        </w:drawing>
      </w:r>
    </w:p>
    <w:p w:rsidR="00A17380" w:rsidRDefault="00A17380" w:rsidP="002C52CD">
      <w:pPr>
        <w:pStyle w:val="Quadro"/>
      </w:pPr>
    </w:p>
    <w:p w:rsidR="002C52CD" w:rsidRDefault="002C52CD" w:rsidP="002C52CD">
      <w:pPr>
        <w:pStyle w:val="Ttulo2"/>
        <w:spacing w:after="120"/>
        <w:rPr>
          <w:rFonts w:ascii="Arial" w:eastAsia="Times New Roman" w:hAnsi="Arial" w:cs="Arial"/>
          <w:color w:val="auto"/>
          <w:sz w:val="22"/>
          <w:szCs w:val="22"/>
        </w:rPr>
      </w:pPr>
      <w:bookmarkStart w:id="45" w:name="_Toc412388508"/>
      <w:r w:rsidRPr="00D051A9">
        <w:rPr>
          <w:rFonts w:ascii="Arial" w:eastAsia="Times New Roman" w:hAnsi="Arial" w:cs="Arial"/>
          <w:color w:val="auto"/>
          <w:sz w:val="22"/>
          <w:szCs w:val="22"/>
        </w:rPr>
        <w:t>Implantação da Linha de Transmissão</w:t>
      </w:r>
      <w:bookmarkEnd w:id="45"/>
    </w:p>
    <w:bookmarkEnd w:id="41"/>
    <w:bookmarkEnd w:id="42"/>
    <w:p w:rsidR="00D051A9" w:rsidRPr="00276955" w:rsidRDefault="00D051A9" w:rsidP="00D051A9">
      <w:pPr>
        <w:rPr>
          <w:rFonts w:cs="Arial"/>
          <w:szCs w:val="22"/>
          <w:lang w:eastAsia="zh-CN"/>
        </w:rPr>
      </w:pPr>
      <w:r w:rsidRPr="00276955">
        <w:rPr>
          <w:rFonts w:cs="Arial"/>
          <w:szCs w:val="22"/>
          <w:lang w:eastAsia="zh-CN"/>
        </w:rPr>
        <w:t xml:space="preserve">A </w:t>
      </w:r>
      <w:r w:rsidR="004F03F3">
        <w:rPr>
          <w:rFonts w:cs="Arial"/>
          <w:szCs w:val="22"/>
          <w:lang w:eastAsia="zh-CN"/>
        </w:rPr>
        <w:t>linha de transmissão (</w:t>
      </w:r>
      <w:proofErr w:type="spellStart"/>
      <w:r w:rsidRPr="00276955">
        <w:rPr>
          <w:rFonts w:cs="Arial"/>
          <w:szCs w:val="22"/>
          <w:lang w:eastAsia="zh-CN"/>
        </w:rPr>
        <w:t>LT</w:t>
      </w:r>
      <w:proofErr w:type="spellEnd"/>
      <w:r w:rsidR="004F03F3">
        <w:rPr>
          <w:rFonts w:cs="Arial"/>
          <w:szCs w:val="22"/>
          <w:lang w:eastAsia="zh-CN"/>
        </w:rPr>
        <w:t>)</w:t>
      </w:r>
      <w:r w:rsidRPr="00276955">
        <w:rPr>
          <w:rFonts w:cs="Arial"/>
          <w:szCs w:val="22"/>
          <w:lang w:eastAsia="zh-CN"/>
        </w:rPr>
        <w:t xml:space="preserve"> que alimentará a captação e estação elevatória da Interligação, junto ao reservatório Jaguari será em </w:t>
      </w:r>
      <w:r w:rsidRPr="00276955">
        <w:rPr>
          <w:rFonts w:cs="Arial"/>
          <w:szCs w:val="22"/>
        </w:rPr>
        <w:t>138 kV,</w:t>
      </w:r>
      <w:r w:rsidRPr="00276955">
        <w:rPr>
          <w:rFonts w:cs="Arial"/>
          <w:szCs w:val="22"/>
          <w:lang w:eastAsia="zh-CN"/>
        </w:rPr>
        <w:t xml:space="preserve"> circuito duplo, e derivará de torre d</w:t>
      </w:r>
      <w:r w:rsidR="004F03F3">
        <w:rPr>
          <w:rFonts w:cs="Arial"/>
          <w:szCs w:val="22"/>
          <w:lang w:eastAsia="zh-CN"/>
        </w:rPr>
        <w:t>e</w:t>
      </w:r>
      <w:r w:rsidRPr="00276955">
        <w:rPr>
          <w:rFonts w:cs="Arial"/>
          <w:szCs w:val="22"/>
          <w:lang w:eastAsia="zh-CN"/>
        </w:rPr>
        <w:t xml:space="preserve"> </w:t>
      </w:r>
      <w:proofErr w:type="spellStart"/>
      <w:r w:rsidRPr="00276955">
        <w:rPr>
          <w:rFonts w:cs="Arial"/>
          <w:szCs w:val="22"/>
          <w:lang w:eastAsia="zh-CN"/>
        </w:rPr>
        <w:t>LT</w:t>
      </w:r>
      <w:proofErr w:type="spellEnd"/>
      <w:r w:rsidRPr="00276955">
        <w:rPr>
          <w:rFonts w:cs="Arial"/>
          <w:szCs w:val="22"/>
          <w:lang w:eastAsia="zh-CN"/>
        </w:rPr>
        <w:t xml:space="preserve"> da Elektro, existente, próximo à travessia dessa linha sobre o reservatório.</w:t>
      </w:r>
    </w:p>
    <w:p w:rsidR="00D051A9" w:rsidRPr="00276955" w:rsidRDefault="00D051A9" w:rsidP="00D051A9">
      <w:pPr>
        <w:rPr>
          <w:rFonts w:cs="Arial"/>
          <w:szCs w:val="22"/>
          <w:lang w:eastAsia="zh-CN"/>
        </w:rPr>
      </w:pPr>
      <w:r w:rsidRPr="00276955">
        <w:rPr>
          <w:rFonts w:cs="Arial"/>
          <w:szCs w:val="22"/>
          <w:lang w:eastAsia="zh-CN"/>
        </w:rPr>
        <w:t xml:space="preserve">A concepção aprovada pela Elektro prevê a instalação de duas torres de travessia, a 400 m de distância entre elas, ambas em penínsulas na margem esquerda do braço do rio Jaguari, que cruzam sobre uma reentrância do reservatório. Uma das torres de travessia ficará a uns 60 m da torre da </w:t>
      </w:r>
      <w:proofErr w:type="spellStart"/>
      <w:r w:rsidRPr="00276955">
        <w:rPr>
          <w:rFonts w:cs="Arial"/>
          <w:szCs w:val="22"/>
          <w:lang w:eastAsia="zh-CN"/>
        </w:rPr>
        <w:t>LT</w:t>
      </w:r>
      <w:proofErr w:type="spellEnd"/>
      <w:r w:rsidRPr="00276955">
        <w:rPr>
          <w:rFonts w:cs="Arial"/>
          <w:szCs w:val="22"/>
          <w:lang w:eastAsia="zh-CN"/>
        </w:rPr>
        <w:t xml:space="preserve"> existente, e a outra a 50 m da torre de entrada na subestação prevista na área da Captação, perfazendo uma extensão total de 510 m.</w:t>
      </w:r>
      <w:r w:rsidR="00AC53E2">
        <w:rPr>
          <w:rFonts w:cs="Arial"/>
          <w:szCs w:val="22"/>
          <w:lang w:eastAsia="zh-CN"/>
        </w:rPr>
        <w:t xml:space="preserve"> </w:t>
      </w:r>
      <w:r w:rsidRPr="00276955">
        <w:rPr>
          <w:rFonts w:cs="Arial"/>
          <w:szCs w:val="22"/>
          <w:lang w:eastAsia="zh-CN"/>
        </w:rPr>
        <w:t xml:space="preserve">A </w:t>
      </w:r>
      <w:proofErr w:type="spellStart"/>
      <w:r w:rsidRPr="00276955">
        <w:rPr>
          <w:rFonts w:cs="Arial"/>
          <w:szCs w:val="22"/>
          <w:lang w:eastAsia="zh-CN"/>
        </w:rPr>
        <w:t>LT</w:t>
      </w:r>
      <w:proofErr w:type="spellEnd"/>
      <w:r w:rsidRPr="00276955">
        <w:rPr>
          <w:rFonts w:cs="Arial"/>
          <w:szCs w:val="22"/>
          <w:lang w:eastAsia="zh-CN"/>
        </w:rPr>
        <w:t xml:space="preserve"> percorre cerca de 160 m na península que abriga a </w:t>
      </w:r>
      <w:proofErr w:type="spellStart"/>
      <w:r w:rsidRPr="00276955">
        <w:rPr>
          <w:rFonts w:cs="Arial"/>
          <w:szCs w:val="22"/>
          <w:lang w:eastAsia="zh-CN"/>
        </w:rPr>
        <w:t>LT</w:t>
      </w:r>
      <w:proofErr w:type="spellEnd"/>
      <w:r w:rsidRPr="00276955">
        <w:rPr>
          <w:rFonts w:cs="Arial"/>
          <w:szCs w:val="22"/>
          <w:lang w:eastAsia="zh-CN"/>
        </w:rPr>
        <w:t xml:space="preserve"> existente, sendo 40 m na faixa de servidão exist</w:t>
      </w:r>
      <w:r w:rsidR="00AC53E2">
        <w:rPr>
          <w:rFonts w:cs="Arial"/>
          <w:szCs w:val="22"/>
          <w:lang w:eastAsia="zh-CN"/>
        </w:rPr>
        <w:t>ente e 120 m em terreno vizinho;</w:t>
      </w:r>
      <w:r w:rsidRPr="00276955">
        <w:rPr>
          <w:rFonts w:cs="Arial"/>
          <w:szCs w:val="22"/>
          <w:lang w:eastAsia="zh-CN"/>
        </w:rPr>
        <w:t xml:space="preserve"> depois segue por cerca de 250 m sobre o espelho d’água e adentra a península que abrigará a Captação, percorrendo mais cerca de 100 m até a subestação de energia.</w:t>
      </w:r>
    </w:p>
    <w:p w:rsidR="00D051A9" w:rsidRPr="00276955" w:rsidRDefault="00D051A9" w:rsidP="00D051A9">
      <w:pPr>
        <w:rPr>
          <w:rFonts w:cs="Arial"/>
          <w:szCs w:val="22"/>
        </w:rPr>
      </w:pPr>
      <w:r w:rsidRPr="00276955">
        <w:rPr>
          <w:rFonts w:cs="Arial"/>
          <w:szCs w:val="22"/>
        </w:rPr>
        <w:t xml:space="preserve">Na configuração de 2ª etapa, que permitirá o fluxo de água no sentido Atibainha-Jaguari, os conjuntos moto-bomba flutuantes que serão utilizados no reservatório Atibainha </w:t>
      </w:r>
      <w:r w:rsidR="004F03F3">
        <w:rPr>
          <w:rFonts w:cs="Arial"/>
          <w:szCs w:val="22"/>
        </w:rPr>
        <w:t xml:space="preserve">serão alimentados por geradores </w:t>
      </w:r>
      <w:r w:rsidRPr="00276955">
        <w:rPr>
          <w:rFonts w:cs="Arial"/>
          <w:szCs w:val="22"/>
        </w:rPr>
        <w:t>a diesel, com o que não será necessário dispor de energia elétrica em alta tensão no desemboque do túnel.</w:t>
      </w:r>
    </w:p>
    <w:p w:rsidR="00276955" w:rsidRPr="00235E30" w:rsidRDefault="00276955" w:rsidP="00235E30">
      <w:pPr>
        <w:pStyle w:val="Ttulo2"/>
        <w:spacing w:after="120"/>
        <w:rPr>
          <w:rFonts w:ascii="Arial" w:eastAsia="Times New Roman" w:hAnsi="Arial" w:cs="Arial"/>
          <w:color w:val="auto"/>
          <w:sz w:val="22"/>
          <w:szCs w:val="22"/>
        </w:rPr>
      </w:pPr>
      <w:bookmarkStart w:id="46" w:name="_Toc290040978"/>
      <w:bookmarkStart w:id="47" w:name="_Toc409888407"/>
      <w:bookmarkStart w:id="48" w:name="_Toc412388509"/>
      <w:r w:rsidRPr="00235E30">
        <w:rPr>
          <w:rFonts w:ascii="Arial" w:eastAsia="Times New Roman" w:hAnsi="Arial" w:cs="Arial"/>
          <w:color w:val="auto"/>
          <w:sz w:val="22"/>
          <w:szCs w:val="22"/>
        </w:rPr>
        <w:t>Canteiros de Obra</w:t>
      </w:r>
      <w:bookmarkEnd w:id="46"/>
      <w:bookmarkEnd w:id="47"/>
      <w:bookmarkEnd w:id="48"/>
    </w:p>
    <w:p w:rsidR="00D051A9" w:rsidRPr="00235E30" w:rsidRDefault="00276955" w:rsidP="00276955">
      <w:pPr>
        <w:rPr>
          <w:rFonts w:cs="Arial"/>
          <w:szCs w:val="22"/>
        </w:rPr>
      </w:pPr>
      <w:r w:rsidRPr="00235E30">
        <w:rPr>
          <w:rFonts w:cs="Arial"/>
          <w:szCs w:val="22"/>
        </w:rPr>
        <w:t>Os canteiros de obra serão detalhados na próxima fase de projeto executivo. Para efeito do EIA, assumiu-se que haverá canteiros na área da captação junto ao reservatório Jaguari, no emboque do túnel, na janela de acesso ao túnel e no desemboque do túnel junto ao reservatório Atibainha.</w:t>
      </w:r>
    </w:p>
    <w:p w:rsidR="00276955" w:rsidRPr="00235E30" w:rsidRDefault="00276955" w:rsidP="00235E30">
      <w:pPr>
        <w:pStyle w:val="Ttulo2"/>
        <w:spacing w:after="120"/>
        <w:rPr>
          <w:rFonts w:ascii="Arial" w:eastAsia="Times New Roman" w:hAnsi="Arial" w:cs="Arial"/>
          <w:color w:val="auto"/>
          <w:sz w:val="22"/>
          <w:szCs w:val="22"/>
        </w:rPr>
      </w:pPr>
      <w:bookmarkStart w:id="49" w:name="_Toc290040982"/>
      <w:bookmarkStart w:id="50" w:name="_Toc409888411"/>
      <w:bookmarkStart w:id="51" w:name="_Toc412388510"/>
      <w:r w:rsidRPr="00235E30">
        <w:rPr>
          <w:rFonts w:ascii="Arial" w:eastAsia="Times New Roman" w:hAnsi="Arial" w:cs="Arial"/>
          <w:color w:val="auto"/>
          <w:sz w:val="22"/>
          <w:szCs w:val="22"/>
        </w:rPr>
        <w:t>Estradas de Acesso às Obras</w:t>
      </w:r>
      <w:bookmarkEnd w:id="49"/>
      <w:bookmarkEnd w:id="50"/>
      <w:bookmarkEnd w:id="51"/>
    </w:p>
    <w:p w:rsidR="00276955" w:rsidRPr="00235E30" w:rsidRDefault="00AC53E2" w:rsidP="00276955">
      <w:pPr>
        <w:rPr>
          <w:rFonts w:cs="Arial"/>
          <w:szCs w:val="22"/>
        </w:rPr>
      </w:pPr>
      <w:r>
        <w:rPr>
          <w:rFonts w:cs="Arial"/>
          <w:szCs w:val="22"/>
        </w:rPr>
        <w:t>Diversos aces</w:t>
      </w:r>
      <w:r w:rsidR="00276955" w:rsidRPr="00235E30">
        <w:rPr>
          <w:rFonts w:cs="Arial"/>
          <w:szCs w:val="22"/>
        </w:rPr>
        <w:t xml:space="preserve">sos </w:t>
      </w:r>
      <w:r>
        <w:rPr>
          <w:rFonts w:cs="Arial"/>
          <w:szCs w:val="22"/>
        </w:rPr>
        <w:t xml:space="preserve">de estradas vicinais </w:t>
      </w:r>
      <w:r w:rsidR="00276955" w:rsidRPr="00235E30">
        <w:rPr>
          <w:rFonts w:cs="Arial"/>
          <w:szCs w:val="22"/>
        </w:rPr>
        <w:t xml:space="preserve">serão utilizados ao longo do traçado da Interligação, </w:t>
      </w:r>
      <w:r w:rsidR="000F5691">
        <w:rPr>
          <w:rFonts w:cs="Arial"/>
          <w:szCs w:val="22"/>
        </w:rPr>
        <w:t>desde a rodovia D. Pedro I e Pref. Joaqui</w:t>
      </w:r>
      <w:r>
        <w:rPr>
          <w:rFonts w:cs="Arial"/>
          <w:szCs w:val="22"/>
        </w:rPr>
        <w:t xml:space="preserve">m Simão, </w:t>
      </w:r>
      <w:r w:rsidR="00276955" w:rsidRPr="00235E30">
        <w:rPr>
          <w:rFonts w:cs="Arial"/>
          <w:szCs w:val="22"/>
        </w:rPr>
        <w:t xml:space="preserve">como registra a </w:t>
      </w:r>
      <w:r w:rsidR="00276955" w:rsidRPr="00235E30">
        <w:rPr>
          <w:rFonts w:cs="Arial"/>
          <w:b/>
          <w:szCs w:val="22"/>
        </w:rPr>
        <w:t>Figura 5.1</w:t>
      </w:r>
      <w:r w:rsidR="004F03F3">
        <w:rPr>
          <w:rFonts w:cs="Arial"/>
          <w:b/>
          <w:szCs w:val="22"/>
        </w:rPr>
        <w:t>2</w:t>
      </w:r>
      <w:r w:rsidR="00276955" w:rsidRPr="00235E30">
        <w:rPr>
          <w:rFonts w:cs="Arial"/>
          <w:szCs w:val="22"/>
        </w:rPr>
        <w:t>.</w:t>
      </w:r>
    </w:p>
    <w:p w:rsidR="00276955" w:rsidRPr="001E7880" w:rsidRDefault="00235E30" w:rsidP="00276955">
      <w:pPr>
        <w:pStyle w:val="Quadro"/>
      </w:pPr>
      <w:r>
        <w:lastRenderedPageBreak/>
        <w:t>Figura 5.1</w:t>
      </w:r>
      <w:r w:rsidR="004F03F3">
        <w:t>2</w:t>
      </w:r>
      <w:r w:rsidR="00276955" w:rsidRPr="001E7880">
        <w:t>. Estradas de Acesso às Obras</w:t>
      </w:r>
    </w:p>
    <w:p w:rsidR="00276955" w:rsidRPr="0037445D" w:rsidRDefault="00276955" w:rsidP="00276955">
      <w:pPr>
        <w:rPr>
          <w:highlight w:val="yellow"/>
        </w:rPr>
      </w:pPr>
      <w:r>
        <w:rPr>
          <w:noProof/>
        </w:rPr>
        <w:drawing>
          <wp:inline distT="0" distB="0" distL="0" distR="0">
            <wp:extent cx="6172397" cy="4552950"/>
            <wp:effectExtent l="1905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 Acessos geral.jpg"/>
                    <pic:cNvPicPr/>
                  </pic:nvPicPr>
                  <pic:blipFill>
                    <a:blip r:embed="rId26" cstate="print">
                      <a:extLst>
                        <a:ext uri="{28A0092B-C50C-407E-A947-70E740481C1C}">
                          <a14:useLocalDpi xmlns:a14="http://schemas.microsoft.com/office/drawing/2010/main" val="0"/>
                        </a:ext>
                      </a:extLst>
                    </a:blip>
                    <a:srcRect l="1604" t="1941" r="1379" b="1882"/>
                    <a:stretch>
                      <a:fillRect/>
                    </a:stretch>
                  </pic:blipFill>
                  <pic:spPr>
                    <a:xfrm>
                      <a:off x="0" y="0"/>
                      <a:ext cx="6176087" cy="4555672"/>
                    </a:xfrm>
                    <a:prstGeom prst="rect">
                      <a:avLst/>
                    </a:prstGeom>
                  </pic:spPr>
                </pic:pic>
              </a:graphicData>
            </a:graphic>
          </wp:inline>
        </w:drawing>
      </w:r>
    </w:p>
    <w:p w:rsidR="00276955" w:rsidRPr="00235E30" w:rsidRDefault="00276955" w:rsidP="00235E30">
      <w:pPr>
        <w:pStyle w:val="Ttulo2"/>
        <w:spacing w:after="120"/>
        <w:rPr>
          <w:rFonts w:ascii="Arial" w:eastAsia="Times New Roman" w:hAnsi="Arial" w:cs="Arial"/>
          <w:color w:val="auto"/>
          <w:sz w:val="22"/>
          <w:szCs w:val="22"/>
        </w:rPr>
      </w:pPr>
      <w:bookmarkStart w:id="52" w:name="_Toc409888412"/>
      <w:bookmarkStart w:id="53" w:name="_Toc412388511"/>
      <w:r w:rsidRPr="00235E30">
        <w:rPr>
          <w:rFonts w:ascii="Arial" w:eastAsia="Times New Roman" w:hAnsi="Arial" w:cs="Arial"/>
          <w:color w:val="auto"/>
          <w:sz w:val="22"/>
          <w:szCs w:val="22"/>
        </w:rPr>
        <w:t>Requisição de Áreas</w:t>
      </w:r>
      <w:bookmarkEnd w:id="52"/>
      <w:bookmarkEnd w:id="53"/>
    </w:p>
    <w:p w:rsidR="00276955" w:rsidRPr="00235E30" w:rsidRDefault="00276955" w:rsidP="00276955">
      <w:pPr>
        <w:rPr>
          <w:rFonts w:cs="Arial"/>
          <w:szCs w:val="22"/>
        </w:rPr>
      </w:pPr>
      <w:r w:rsidRPr="00235E30">
        <w:rPr>
          <w:rFonts w:cs="Arial"/>
          <w:szCs w:val="22"/>
        </w:rPr>
        <w:t>Há três tipos de situações: (i) desapropriação de áreas requeridas para utilização integral e permanente pelas instalações da Interligação; (</w:t>
      </w:r>
      <w:proofErr w:type="spellStart"/>
      <w:r w:rsidRPr="00235E30">
        <w:rPr>
          <w:rFonts w:cs="Arial"/>
          <w:szCs w:val="22"/>
        </w:rPr>
        <w:t>ii</w:t>
      </w:r>
      <w:proofErr w:type="spellEnd"/>
      <w:r w:rsidRPr="00235E30">
        <w:rPr>
          <w:rFonts w:cs="Arial"/>
          <w:szCs w:val="22"/>
        </w:rPr>
        <w:t xml:space="preserve">) servidão de passagem de áreas requeridas para instalação de adutora enterrada e da faixa de segurança da </w:t>
      </w:r>
      <w:proofErr w:type="spellStart"/>
      <w:r w:rsidRPr="00235E30">
        <w:rPr>
          <w:rFonts w:cs="Arial"/>
          <w:szCs w:val="22"/>
        </w:rPr>
        <w:t>LT</w:t>
      </w:r>
      <w:proofErr w:type="spellEnd"/>
      <w:r w:rsidRPr="00235E30">
        <w:rPr>
          <w:rFonts w:cs="Arial"/>
          <w:szCs w:val="22"/>
        </w:rPr>
        <w:t>, as quais podem continuar a serem utilizadas em superfície, com algumas restrições de uso; e, (</w:t>
      </w:r>
      <w:proofErr w:type="spellStart"/>
      <w:r w:rsidRPr="00235E30">
        <w:rPr>
          <w:rFonts w:cs="Arial"/>
          <w:szCs w:val="22"/>
        </w:rPr>
        <w:t>iii</w:t>
      </w:r>
      <w:proofErr w:type="spellEnd"/>
      <w:r w:rsidRPr="00235E30">
        <w:rPr>
          <w:rFonts w:cs="Arial"/>
          <w:szCs w:val="22"/>
        </w:rPr>
        <w:t>) ocupação temporária de faixas adicionais ao longo das vias utilizadas para assentamento da adutora, visando manter o acesso aos usos próximos e o tráfego na via durante a obra.</w:t>
      </w:r>
    </w:p>
    <w:p w:rsidR="00276955" w:rsidRPr="00235E30" w:rsidRDefault="00276955" w:rsidP="00276955">
      <w:pPr>
        <w:rPr>
          <w:rFonts w:cs="Arial"/>
          <w:szCs w:val="22"/>
        </w:rPr>
      </w:pPr>
      <w:r w:rsidRPr="00235E30">
        <w:rPr>
          <w:rFonts w:cs="Arial"/>
          <w:szCs w:val="22"/>
        </w:rPr>
        <w:t>As áreas requeridas ab</w:t>
      </w:r>
      <w:r w:rsidR="004F03F3">
        <w:rPr>
          <w:rFonts w:cs="Arial"/>
          <w:szCs w:val="22"/>
        </w:rPr>
        <w:t>r</w:t>
      </w:r>
      <w:r w:rsidRPr="00235E30">
        <w:rPr>
          <w:rFonts w:cs="Arial"/>
          <w:szCs w:val="22"/>
        </w:rPr>
        <w:t>angem, além de terras privadas, áreas da CESP na faixa marginal ao reservatório Jaguari e áreas da própria Sabesp, na faixa marginal ao reservatório Atibainha.</w:t>
      </w:r>
    </w:p>
    <w:p w:rsidR="00C87634" w:rsidRPr="00D01090" w:rsidRDefault="00C87634" w:rsidP="00C87634">
      <w:r w:rsidRPr="00E47393">
        <w:t>A desapropriação deve afetar cerca de 5,45 ha, a maior parte (4,64 ha) para as instalações de captação, estação elevatória e subestação de energia em Santa Isabel.</w:t>
      </w:r>
      <w:r w:rsidRPr="00D01090">
        <w:t xml:space="preserve"> </w:t>
      </w:r>
      <w:r w:rsidRPr="00F44DCC">
        <w:t>As áreas de servidão (permanente) abrangem 16,04 ha, das quais pouco mais da metade (8,5 ha) correspondem à projeção do túnel na superfície, onde a única intervenção provável é o acesso para realização de sondagens rotativas durante a construção. As intervenções serão maiores nos restantes 7,54 ha, associado à implantação da adutora e acessos viários.</w:t>
      </w:r>
      <w:r>
        <w:t xml:space="preserve"> </w:t>
      </w:r>
      <w:r w:rsidRPr="00F44DCC">
        <w:t>As áreas de ocupação temporária abrangem 8,93 ha, a maior parte em Igaratá (7,85 ha), pois serão utilizadas como faixa de serviço junto às vias públicas onde a adutora será assentada.</w:t>
      </w:r>
    </w:p>
    <w:p w:rsidR="00C87634" w:rsidRPr="00867D00" w:rsidRDefault="00C87634" w:rsidP="00C87634">
      <w:pPr>
        <w:rPr>
          <w:rFonts w:cs="Arial"/>
        </w:rPr>
      </w:pPr>
      <w:bookmarkStart w:id="54" w:name="_Toc290040981"/>
      <w:bookmarkStart w:id="55" w:name="_Toc409888410"/>
      <w:bookmarkStart w:id="56" w:name="_Toc290040991"/>
      <w:bookmarkStart w:id="57" w:name="_Toc409888413"/>
      <w:r w:rsidRPr="00F44DCC">
        <w:rPr>
          <w:rFonts w:cs="Arial"/>
        </w:rPr>
        <w:t>A SABESP deverá negociar com as Prefeituras a autorização de uso de 8,78 ha de vias públicas</w:t>
      </w:r>
      <w:r w:rsidRPr="00466B9E">
        <w:rPr>
          <w:rFonts w:cs="Arial"/>
        </w:rPr>
        <w:t xml:space="preserve"> para assentamento da adutora e ocupação temporária com as instalações de obra. Também deverá obter de autorização da Concessionária Rota das Bandeiras e do DER para a travessia sob as rodovias Dom Pedro I e SP-056, respectivamente.</w:t>
      </w:r>
    </w:p>
    <w:p w:rsidR="00966B7D" w:rsidRPr="00235E30" w:rsidRDefault="00966B7D" w:rsidP="00966B7D">
      <w:pPr>
        <w:pStyle w:val="Ttulo2"/>
        <w:spacing w:after="120"/>
        <w:rPr>
          <w:rFonts w:ascii="Arial" w:eastAsia="Times New Roman" w:hAnsi="Arial" w:cs="Arial"/>
          <w:color w:val="auto"/>
          <w:sz w:val="22"/>
          <w:szCs w:val="22"/>
        </w:rPr>
      </w:pPr>
      <w:bookmarkStart w:id="58" w:name="_Toc412388512"/>
      <w:r w:rsidRPr="00235E30">
        <w:rPr>
          <w:rFonts w:ascii="Arial" w:eastAsia="Times New Roman" w:hAnsi="Arial" w:cs="Arial"/>
          <w:color w:val="auto"/>
          <w:sz w:val="22"/>
          <w:szCs w:val="22"/>
        </w:rPr>
        <w:lastRenderedPageBreak/>
        <w:t>Mão de Obra</w:t>
      </w:r>
      <w:bookmarkEnd w:id="54"/>
      <w:bookmarkEnd w:id="55"/>
      <w:bookmarkEnd w:id="58"/>
    </w:p>
    <w:p w:rsidR="00966B7D" w:rsidRPr="00235E30" w:rsidRDefault="00966B7D" w:rsidP="00966B7D">
      <w:pPr>
        <w:rPr>
          <w:rFonts w:cs="Arial"/>
          <w:szCs w:val="22"/>
        </w:rPr>
      </w:pPr>
      <w:r w:rsidRPr="00235E30">
        <w:rPr>
          <w:rFonts w:cs="Arial"/>
          <w:szCs w:val="22"/>
        </w:rPr>
        <w:t xml:space="preserve">Estima-se um contingente de mão de obra de cerca de 1.000 pessoas, na média dos 14 meses de obra. Estimativas seguras da mão de obra requerida somente estarão disponíveis após a definição dos métodos construtivos em cada trecho, na fase de projeto executivo. </w:t>
      </w:r>
    </w:p>
    <w:p w:rsidR="00966B7D" w:rsidRPr="00235E30" w:rsidRDefault="00966B7D" w:rsidP="00966B7D">
      <w:pPr>
        <w:rPr>
          <w:rFonts w:cs="Arial"/>
          <w:szCs w:val="22"/>
        </w:rPr>
      </w:pPr>
      <w:r w:rsidRPr="00235E30">
        <w:rPr>
          <w:rFonts w:cs="Arial"/>
          <w:szCs w:val="22"/>
        </w:rPr>
        <w:t>Parte dos trabalhadores não especializados poderá ser contratada em Igaratá, núcleo urbano mais próximo das obras da captação, adutora e emboque do túnel. As obras na janela e desemboque também devem utilizar trabalhadores residentes em Nazaré Paulista.</w:t>
      </w:r>
    </w:p>
    <w:p w:rsidR="00966B7D" w:rsidRPr="00235E30" w:rsidRDefault="00966B7D" w:rsidP="00966B7D">
      <w:pPr>
        <w:rPr>
          <w:rFonts w:cs="Arial"/>
          <w:szCs w:val="22"/>
        </w:rPr>
      </w:pPr>
      <w:r w:rsidRPr="00235E30">
        <w:rPr>
          <w:rFonts w:cs="Arial"/>
          <w:szCs w:val="22"/>
        </w:rPr>
        <w:t>Entretanto, em face do pequeno porte desses municípios, é muito provável que a maior parte dos trabalhadores não especializados será de residentes em Santa Isabel (com acesso pela SP-056) e, principalmente, em Jacareí e São José dos Campos (com acesso pela D. Pedro I).</w:t>
      </w:r>
      <w:r>
        <w:rPr>
          <w:rFonts w:cs="Arial"/>
          <w:szCs w:val="22"/>
        </w:rPr>
        <w:t xml:space="preserve"> </w:t>
      </w:r>
      <w:r w:rsidRPr="00235E30">
        <w:rPr>
          <w:rFonts w:cs="Arial"/>
          <w:szCs w:val="22"/>
        </w:rPr>
        <w:t>Outra parte importante do efetivo será de trabalhadores especializados, que normalmente seguem um padrão itinerante, acompanhando a demanda de emprego em grandes obras similares.</w:t>
      </w:r>
    </w:p>
    <w:p w:rsidR="00235E30" w:rsidRPr="00235E30" w:rsidRDefault="00235E30" w:rsidP="00235E30">
      <w:pPr>
        <w:pStyle w:val="Ttulo2"/>
        <w:spacing w:after="120"/>
        <w:rPr>
          <w:rFonts w:ascii="Arial" w:eastAsia="Times New Roman" w:hAnsi="Arial" w:cs="Arial"/>
          <w:color w:val="auto"/>
          <w:sz w:val="22"/>
          <w:szCs w:val="22"/>
        </w:rPr>
      </w:pPr>
      <w:bookmarkStart w:id="59" w:name="_Toc412388513"/>
      <w:r w:rsidRPr="00235E30">
        <w:rPr>
          <w:rFonts w:ascii="Arial" w:eastAsia="Times New Roman" w:hAnsi="Arial" w:cs="Arial"/>
          <w:color w:val="auto"/>
          <w:sz w:val="22"/>
          <w:szCs w:val="22"/>
        </w:rPr>
        <w:t>Cronograma de Implantação do Empreendimento</w:t>
      </w:r>
      <w:bookmarkEnd w:id="56"/>
      <w:bookmarkEnd w:id="57"/>
      <w:bookmarkEnd w:id="59"/>
    </w:p>
    <w:p w:rsidR="00C87634" w:rsidRPr="000745FB" w:rsidRDefault="00C87634" w:rsidP="00C87634">
      <w:bookmarkStart w:id="60" w:name="_Toc250399921"/>
      <w:bookmarkStart w:id="61" w:name="_Toc290040992"/>
      <w:bookmarkStart w:id="62" w:name="_Toc409888414"/>
      <w:r w:rsidRPr="000745FB">
        <w:t>A programação da Sabesp prevê um prazo de 14 meses</w:t>
      </w:r>
      <w:r>
        <w:t xml:space="preserve"> para a execução </w:t>
      </w:r>
      <w:r w:rsidRPr="000745FB">
        <w:t>d</w:t>
      </w:r>
      <w:r>
        <w:t>as</w:t>
      </w:r>
      <w:r w:rsidRPr="000745FB">
        <w:t xml:space="preserve"> obras</w:t>
      </w:r>
      <w:r>
        <w:t xml:space="preserve"> de 1ª etapa</w:t>
      </w:r>
      <w:r w:rsidRPr="000745FB">
        <w:t xml:space="preserve">, com o início da construção da Interligação em meados de 2015, e o início da derivação de águas </w:t>
      </w:r>
      <w:r>
        <w:t xml:space="preserve">em meados do 2º semestre </w:t>
      </w:r>
      <w:r w:rsidRPr="000745FB">
        <w:t>de 2016.</w:t>
      </w:r>
      <w:r>
        <w:t xml:space="preserve"> A 2ª etapa de obras tem prazo de conclusão de 36 meses.</w:t>
      </w:r>
    </w:p>
    <w:p w:rsidR="00235E30" w:rsidRPr="00235E30" w:rsidRDefault="00235E30" w:rsidP="00235E30">
      <w:pPr>
        <w:pStyle w:val="Ttulo2"/>
        <w:spacing w:after="120"/>
        <w:rPr>
          <w:rFonts w:ascii="Arial" w:eastAsia="Times New Roman" w:hAnsi="Arial" w:cs="Arial"/>
          <w:color w:val="auto"/>
          <w:sz w:val="22"/>
          <w:szCs w:val="22"/>
        </w:rPr>
      </w:pPr>
      <w:bookmarkStart w:id="63" w:name="_Toc412388514"/>
      <w:r w:rsidRPr="00235E30">
        <w:rPr>
          <w:rFonts w:ascii="Arial" w:eastAsia="Times New Roman" w:hAnsi="Arial" w:cs="Arial"/>
          <w:color w:val="auto"/>
          <w:sz w:val="22"/>
          <w:szCs w:val="22"/>
        </w:rPr>
        <w:t>Custo de Implantação do Empreendimento</w:t>
      </w:r>
      <w:bookmarkEnd w:id="60"/>
      <w:bookmarkEnd w:id="61"/>
      <w:bookmarkEnd w:id="62"/>
      <w:bookmarkEnd w:id="63"/>
    </w:p>
    <w:p w:rsidR="00235E30" w:rsidRPr="00235E30" w:rsidRDefault="00235E30" w:rsidP="00235E30">
      <w:pPr>
        <w:rPr>
          <w:rFonts w:cs="Arial"/>
          <w:szCs w:val="22"/>
        </w:rPr>
      </w:pPr>
      <w:r w:rsidRPr="00235E30">
        <w:rPr>
          <w:rFonts w:cs="Arial"/>
          <w:szCs w:val="22"/>
        </w:rPr>
        <w:t>Na atual etapa de anteprojeto, o custo total de implantação do empreendimento está orçado em R$ 830 milhões de reais.</w:t>
      </w:r>
    </w:p>
    <w:p w:rsidR="00235E30" w:rsidRDefault="00235E30">
      <w:pPr>
        <w:spacing w:after="200" w:line="276" w:lineRule="auto"/>
        <w:jc w:val="left"/>
      </w:pPr>
      <w:r>
        <w:br w:type="page"/>
      </w:r>
    </w:p>
    <w:p w:rsidR="00235E30" w:rsidRPr="00235E30" w:rsidRDefault="00235E30" w:rsidP="00235E30">
      <w:pPr>
        <w:pStyle w:val="Ttulo1"/>
        <w:keepLines/>
        <w:spacing w:before="240" w:after="240" w:line="240" w:lineRule="exact"/>
        <w:jc w:val="both"/>
        <w:rPr>
          <w:sz w:val="22"/>
          <w:szCs w:val="22"/>
        </w:rPr>
      </w:pPr>
      <w:bookmarkStart w:id="64" w:name="_Toc412388515"/>
      <w:r w:rsidRPr="00235E30">
        <w:rPr>
          <w:sz w:val="22"/>
          <w:szCs w:val="22"/>
        </w:rPr>
        <w:lastRenderedPageBreak/>
        <w:t>Áreas de Influência do Empreendimento</w:t>
      </w:r>
      <w:bookmarkEnd w:id="64"/>
    </w:p>
    <w:p w:rsidR="0004673E" w:rsidRDefault="00235E30" w:rsidP="00235E30">
      <w:pPr>
        <w:rPr>
          <w:rFonts w:cs="Arial"/>
          <w:szCs w:val="22"/>
        </w:rPr>
      </w:pPr>
      <w:r w:rsidRPr="006B4FDA">
        <w:rPr>
          <w:rFonts w:cs="Arial"/>
          <w:szCs w:val="22"/>
        </w:rPr>
        <w:t xml:space="preserve">A </w:t>
      </w:r>
      <w:r w:rsidRPr="009F6D0D">
        <w:rPr>
          <w:rFonts w:cs="Arial"/>
          <w:b/>
          <w:szCs w:val="22"/>
        </w:rPr>
        <w:t>Área de Influência Indireta</w:t>
      </w:r>
      <w:r w:rsidR="006B4FDA" w:rsidRPr="009F6D0D">
        <w:rPr>
          <w:rFonts w:cs="Arial"/>
          <w:b/>
          <w:szCs w:val="22"/>
        </w:rPr>
        <w:t xml:space="preserve"> (AII</w:t>
      </w:r>
      <w:r w:rsidR="006B4FDA" w:rsidRPr="006B4FDA">
        <w:rPr>
          <w:rFonts w:cs="Arial"/>
          <w:szCs w:val="22"/>
        </w:rPr>
        <w:t>)</w:t>
      </w:r>
      <w:r w:rsidRPr="006B4FDA">
        <w:rPr>
          <w:rFonts w:cs="Arial"/>
          <w:szCs w:val="22"/>
        </w:rPr>
        <w:t xml:space="preserve"> do empreendimento abrange</w:t>
      </w:r>
      <w:r w:rsidR="0004673E">
        <w:rPr>
          <w:rFonts w:cs="Arial"/>
          <w:szCs w:val="22"/>
        </w:rPr>
        <w:t>:</w:t>
      </w:r>
    </w:p>
    <w:p w:rsidR="0004673E" w:rsidRDefault="0004673E" w:rsidP="0004673E">
      <w:pPr>
        <w:pStyle w:val="PargrafodaLista"/>
        <w:numPr>
          <w:ilvl w:val="0"/>
          <w:numId w:val="7"/>
        </w:numPr>
        <w:ind w:left="357" w:hanging="357"/>
        <w:rPr>
          <w:rFonts w:cs="Arial"/>
        </w:rPr>
      </w:pPr>
      <w:r w:rsidRPr="0004673E">
        <w:rPr>
          <w:rFonts w:cs="Arial"/>
        </w:rPr>
        <w:t xml:space="preserve">Os </w:t>
      </w:r>
      <w:r w:rsidR="00235E30" w:rsidRPr="0004673E">
        <w:rPr>
          <w:rFonts w:cs="Arial"/>
        </w:rPr>
        <w:t>municípios adjacentes ao reservatório Jaguari: Jacareí, São José dos Campos, Igaratá e Santa Isabel, todos situados na bacia do rio Paraíba do Sul</w:t>
      </w:r>
      <w:r w:rsidRPr="0004673E">
        <w:rPr>
          <w:rFonts w:cs="Arial"/>
        </w:rPr>
        <w:t>.</w:t>
      </w:r>
      <w:r w:rsidR="006B4FDA" w:rsidRPr="0004673E">
        <w:rPr>
          <w:rFonts w:cs="Arial"/>
        </w:rPr>
        <w:t xml:space="preserve"> </w:t>
      </w:r>
      <w:r w:rsidRPr="0004673E">
        <w:rPr>
          <w:rFonts w:cs="Arial"/>
        </w:rPr>
        <w:t xml:space="preserve">Ressalta-se que as sedes municipais de </w:t>
      </w:r>
      <w:r w:rsidR="006B4FDA" w:rsidRPr="0004673E">
        <w:rPr>
          <w:rFonts w:cs="Arial"/>
        </w:rPr>
        <w:t xml:space="preserve">Jacareí, São José dos Campos e Santa Isabel situam-se a mais de 20 e 30 km do reservatório e estão do lado </w:t>
      </w:r>
      <w:r w:rsidR="00963B0C" w:rsidRPr="0004673E">
        <w:rPr>
          <w:rFonts w:cs="Arial"/>
        </w:rPr>
        <w:t>oposto às obras da Interligação</w:t>
      </w:r>
      <w:r w:rsidR="006B4FDA" w:rsidRPr="0004673E">
        <w:rPr>
          <w:rFonts w:cs="Arial"/>
        </w:rPr>
        <w:t>; e</w:t>
      </w:r>
    </w:p>
    <w:p w:rsidR="00235E30" w:rsidRPr="0004673E" w:rsidRDefault="006B4FDA" w:rsidP="0004673E">
      <w:pPr>
        <w:pStyle w:val="PargrafodaLista"/>
        <w:numPr>
          <w:ilvl w:val="0"/>
          <w:numId w:val="7"/>
        </w:numPr>
        <w:ind w:left="357" w:hanging="357"/>
        <w:rPr>
          <w:rFonts w:cs="Arial"/>
        </w:rPr>
      </w:pPr>
      <w:proofErr w:type="gramStart"/>
      <w:r w:rsidRPr="0004673E">
        <w:rPr>
          <w:rFonts w:cs="Arial"/>
        </w:rPr>
        <w:t>os</w:t>
      </w:r>
      <w:proofErr w:type="gramEnd"/>
      <w:r w:rsidRPr="0004673E">
        <w:rPr>
          <w:rFonts w:cs="Arial"/>
        </w:rPr>
        <w:t xml:space="preserve"> municípios que abrigam o reservatório Atibainha: Nazaré Paulista e Piracaia, na bacia </w:t>
      </w:r>
      <w:proofErr w:type="spellStart"/>
      <w:r w:rsidRPr="0004673E">
        <w:rPr>
          <w:rFonts w:cs="Arial"/>
        </w:rPr>
        <w:t>PCJ</w:t>
      </w:r>
      <w:proofErr w:type="spellEnd"/>
      <w:r w:rsidRPr="0004673E">
        <w:rPr>
          <w:rFonts w:cs="Arial"/>
        </w:rPr>
        <w:t xml:space="preserve">, </w:t>
      </w:r>
      <w:r w:rsidR="0004673E" w:rsidRPr="00587D12">
        <w:t>suas sedes também se situam no lado oposto ao local do reservatório onde será</w:t>
      </w:r>
      <w:r w:rsidR="0004673E" w:rsidRPr="0069310A">
        <w:t xml:space="preserve"> instalada a descarga </w:t>
      </w:r>
      <w:r w:rsidR="0004673E">
        <w:t>da Interligação</w:t>
      </w:r>
      <w:r w:rsidRPr="0004673E">
        <w:rPr>
          <w:rFonts w:cs="Arial"/>
        </w:rPr>
        <w:t>.</w:t>
      </w:r>
    </w:p>
    <w:p w:rsidR="00235E30" w:rsidRDefault="00235E30" w:rsidP="00276955">
      <w:pPr>
        <w:rPr>
          <w:rFonts w:cs="Arial"/>
          <w:szCs w:val="22"/>
        </w:rPr>
      </w:pPr>
      <w:r w:rsidRPr="006B4FDA">
        <w:rPr>
          <w:rFonts w:cs="Arial"/>
          <w:szCs w:val="22"/>
        </w:rPr>
        <w:t xml:space="preserve">No entanto, por se tratar da interligação entre duas grandes bacias hidrográficas – PS e </w:t>
      </w:r>
      <w:proofErr w:type="spellStart"/>
      <w:r w:rsidRPr="006B4FDA">
        <w:rPr>
          <w:rFonts w:cs="Arial"/>
          <w:szCs w:val="22"/>
        </w:rPr>
        <w:t>PCJ</w:t>
      </w:r>
      <w:proofErr w:type="spellEnd"/>
      <w:r w:rsidRPr="006B4FDA">
        <w:rPr>
          <w:rFonts w:cs="Arial"/>
          <w:szCs w:val="22"/>
        </w:rPr>
        <w:t xml:space="preserve"> – </w:t>
      </w:r>
      <w:r w:rsidR="006B4FDA" w:rsidRPr="006B4FDA">
        <w:rPr>
          <w:rFonts w:cs="Arial"/>
          <w:szCs w:val="22"/>
        </w:rPr>
        <w:t xml:space="preserve">foram </w:t>
      </w:r>
      <w:r w:rsidRPr="006B4FDA">
        <w:rPr>
          <w:rFonts w:cs="Arial"/>
          <w:szCs w:val="22"/>
        </w:rPr>
        <w:t>analisa</w:t>
      </w:r>
      <w:r w:rsidR="006B4FDA" w:rsidRPr="006B4FDA">
        <w:rPr>
          <w:rFonts w:cs="Arial"/>
          <w:szCs w:val="22"/>
        </w:rPr>
        <w:t>das</w:t>
      </w:r>
      <w:r w:rsidRPr="006B4FDA">
        <w:rPr>
          <w:rFonts w:cs="Arial"/>
          <w:szCs w:val="22"/>
        </w:rPr>
        <w:t xml:space="preserve"> também as regiões que dependem de seus recursos hídricos para múltiplos usos, buscando apreender a dinâmica socioeconômica dessas regiões e seus requerimentos em termos de demandas de água, frente às disponibilidades hídricas. </w:t>
      </w:r>
      <w:r w:rsidR="006B4FDA" w:rsidRPr="006B4FDA">
        <w:rPr>
          <w:rFonts w:cs="Arial"/>
          <w:szCs w:val="22"/>
        </w:rPr>
        <w:t xml:space="preserve">Assim, a AII insere-se assim num enquadramento mais amplo que abrange: (i) 5 das 7 sub-bacias do rio Paraíba do Sul: </w:t>
      </w:r>
      <w:proofErr w:type="spellStart"/>
      <w:r w:rsidR="006B4FDA" w:rsidRPr="006B4FDA">
        <w:rPr>
          <w:rFonts w:cs="Arial"/>
          <w:szCs w:val="22"/>
        </w:rPr>
        <w:t>CBH</w:t>
      </w:r>
      <w:proofErr w:type="spellEnd"/>
      <w:r w:rsidR="006B4FDA" w:rsidRPr="006B4FDA">
        <w:rPr>
          <w:rFonts w:cs="Arial"/>
          <w:szCs w:val="22"/>
        </w:rPr>
        <w:t xml:space="preserve">-PS, </w:t>
      </w:r>
      <w:proofErr w:type="spellStart"/>
      <w:r w:rsidR="006B4FDA" w:rsidRPr="006B4FDA">
        <w:rPr>
          <w:rFonts w:cs="Arial"/>
          <w:szCs w:val="22"/>
        </w:rPr>
        <w:t>AMPAS</w:t>
      </w:r>
      <w:proofErr w:type="spellEnd"/>
      <w:r w:rsidR="006B4FDA" w:rsidRPr="006B4FDA">
        <w:rPr>
          <w:rFonts w:cs="Arial"/>
          <w:szCs w:val="22"/>
        </w:rPr>
        <w:t xml:space="preserve">, PS-1, </w:t>
      </w:r>
      <w:proofErr w:type="spellStart"/>
      <w:r w:rsidR="00963B0C">
        <w:rPr>
          <w:rFonts w:cs="Arial"/>
          <w:szCs w:val="22"/>
        </w:rPr>
        <w:t>Piabanha</w:t>
      </w:r>
      <w:proofErr w:type="spellEnd"/>
      <w:r w:rsidR="00963B0C">
        <w:rPr>
          <w:rFonts w:cs="Arial"/>
          <w:szCs w:val="22"/>
        </w:rPr>
        <w:t xml:space="preserve">, </w:t>
      </w:r>
      <w:proofErr w:type="spellStart"/>
      <w:r w:rsidR="00963B0C">
        <w:rPr>
          <w:rFonts w:cs="Arial"/>
          <w:szCs w:val="22"/>
        </w:rPr>
        <w:t>COMPE</w:t>
      </w:r>
      <w:proofErr w:type="spellEnd"/>
      <w:r w:rsidR="00963B0C">
        <w:rPr>
          <w:rFonts w:cs="Arial"/>
          <w:szCs w:val="22"/>
        </w:rPr>
        <w:t xml:space="preserve">, </w:t>
      </w:r>
      <w:proofErr w:type="spellStart"/>
      <w:r w:rsidR="00963B0C">
        <w:rPr>
          <w:rFonts w:cs="Arial"/>
          <w:szCs w:val="22"/>
        </w:rPr>
        <w:t>BHG</w:t>
      </w:r>
      <w:proofErr w:type="spellEnd"/>
      <w:r w:rsidR="00963B0C">
        <w:rPr>
          <w:rFonts w:cs="Arial"/>
          <w:szCs w:val="22"/>
        </w:rPr>
        <w:t xml:space="preserve">-2 e </w:t>
      </w:r>
      <w:proofErr w:type="spellStart"/>
      <w:r w:rsidR="00963B0C">
        <w:rPr>
          <w:rFonts w:cs="Arial"/>
          <w:szCs w:val="22"/>
        </w:rPr>
        <w:t>GT</w:t>
      </w:r>
      <w:proofErr w:type="spellEnd"/>
      <w:r w:rsidR="00963B0C">
        <w:rPr>
          <w:rFonts w:cs="Arial"/>
          <w:szCs w:val="22"/>
        </w:rPr>
        <w:t xml:space="preserve"> Foz;</w:t>
      </w:r>
      <w:r w:rsidR="006B4FDA" w:rsidRPr="006B4FDA">
        <w:rPr>
          <w:rFonts w:cs="Arial"/>
          <w:szCs w:val="22"/>
        </w:rPr>
        <w:t xml:space="preserve"> e (</w:t>
      </w:r>
      <w:proofErr w:type="spellStart"/>
      <w:r w:rsidR="006B4FDA" w:rsidRPr="006B4FDA">
        <w:rPr>
          <w:rFonts w:cs="Arial"/>
          <w:szCs w:val="22"/>
        </w:rPr>
        <w:t>ii</w:t>
      </w:r>
      <w:proofErr w:type="spellEnd"/>
      <w:r w:rsidR="006B4FDA" w:rsidRPr="006B4FDA">
        <w:rPr>
          <w:rFonts w:cs="Arial"/>
          <w:szCs w:val="22"/>
        </w:rPr>
        <w:t xml:space="preserve">) Região Metropolitana de São Paulo e parcelas da Região Administrativa de Campinas, incluindo sua Região Metropolitana, que dependem do Sistema Cantareira e suas vazões </w:t>
      </w:r>
      <w:proofErr w:type="spellStart"/>
      <w:r w:rsidR="006B4FDA" w:rsidRPr="006B4FDA">
        <w:rPr>
          <w:rFonts w:cs="Arial"/>
          <w:szCs w:val="22"/>
        </w:rPr>
        <w:t>defluentes</w:t>
      </w:r>
      <w:proofErr w:type="spellEnd"/>
      <w:r w:rsidR="006B4FDA" w:rsidRPr="006B4FDA">
        <w:rPr>
          <w:rFonts w:cs="Arial"/>
          <w:szCs w:val="22"/>
        </w:rPr>
        <w:t xml:space="preserve"> para abastecimento público e serão beneficiados pela Interligação.</w:t>
      </w:r>
    </w:p>
    <w:p w:rsidR="006B4FDA" w:rsidRDefault="006B4FDA" w:rsidP="006B4FDA">
      <w:pPr>
        <w:pStyle w:val="Quadro"/>
      </w:pPr>
      <w:r>
        <w:t>Figura 6.</w:t>
      </w:r>
      <w:r w:rsidRPr="00057455">
        <w:t>1</w:t>
      </w:r>
      <w:r>
        <w:t xml:space="preserve">. </w:t>
      </w:r>
      <w:r w:rsidRPr="00057455">
        <w:t>AII</w:t>
      </w:r>
      <w:r>
        <w:t xml:space="preserve"> no Contexto das Regiões Vizinhas</w:t>
      </w:r>
    </w:p>
    <w:p w:rsidR="006B4FDA" w:rsidRPr="00057455" w:rsidRDefault="006B4FDA" w:rsidP="006B4FDA">
      <w:pPr>
        <w:pStyle w:val="Quadro"/>
      </w:pPr>
      <w:r>
        <w:rPr>
          <w:noProof/>
          <w:snapToGrid/>
        </w:rPr>
        <w:drawing>
          <wp:inline distT="0" distB="0" distL="0" distR="0">
            <wp:extent cx="5777483" cy="3130905"/>
            <wp:effectExtent l="19050" t="0" r="0" b="0"/>
            <wp:docPr id="63" name="Imagem 4" descr="\\PRIME-00\Arquivos\10_Sabesp\09_Jaguari\EIA\EIA etapa MEIA\Figuras MEIA\Fig_6_1_3_Bacia_PS_PCJ_T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EIA\EIA etapa MEIA\Figuras MEIA\Fig_6_1_3_Bacia_PS_PCJ_TXT.jpg"/>
                    <pic:cNvPicPr>
                      <a:picLocks noChangeAspect="1" noChangeArrowheads="1"/>
                    </pic:cNvPicPr>
                  </pic:nvPicPr>
                  <pic:blipFill>
                    <a:blip r:embed="rId27" cstate="print"/>
                    <a:srcRect l="1404" t="4166" r="1337" b="1974"/>
                    <a:stretch>
                      <a:fillRect/>
                    </a:stretch>
                  </pic:blipFill>
                  <pic:spPr bwMode="auto">
                    <a:xfrm>
                      <a:off x="0" y="0"/>
                      <a:ext cx="5777483" cy="3130905"/>
                    </a:xfrm>
                    <a:prstGeom prst="rect">
                      <a:avLst/>
                    </a:prstGeom>
                    <a:noFill/>
                    <a:ln w="9525">
                      <a:noFill/>
                      <a:miter lim="800000"/>
                      <a:headEnd/>
                      <a:tailEnd/>
                    </a:ln>
                  </pic:spPr>
                </pic:pic>
              </a:graphicData>
            </a:graphic>
          </wp:inline>
        </w:drawing>
      </w:r>
    </w:p>
    <w:p w:rsidR="006B4FDA" w:rsidRPr="006B4FDA" w:rsidRDefault="006B4FDA" w:rsidP="00276955">
      <w:pPr>
        <w:rPr>
          <w:rFonts w:cs="Arial"/>
          <w:szCs w:val="22"/>
        </w:rPr>
      </w:pPr>
      <w:r w:rsidRPr="006B4FDA">
        <w:rPr>
          <w:rFonts w:cs="Arial"/>
          <w:szCs w:val="22"/>
        </w:rPr>
        <w:t xml:space="preserve">A </w:t>
      </w:r>
      <w:r w:rsidRPr="009F6D0D">
        <w:rPr>
          <w:rFonts w:cs="Arial"/>
          <w:b/>
          <w:szCs w:val="22"/>
        </w:rPr>
        <w:t>Área de Influência Direta - AID</w:t>
      </w:r>
      <w:r w:rsidRPr="006B4FDA">
        <w:rPr>
          <w:rFonts w:cs="Arial"/>
          <w:szCs w:val="22"/>
        </w:rPr>
        <w:t xml:space="preserve"> contempla: (i) os reservatórios Jaguari e Atibainha; (</w:t>
      </w:r>
      <w:proofErr w:type="spellStart"/>
      <w:r w:rsidRPr="006B4FDA">
        <w:rPr>
          <w:rFonts w:cs="Arial"/>
          <w:szCs w:val="22"/>
        </w:rPr>
        <w:t>ii</w:t>
      </w:r>
      <w:proofErr w:type="spellEnd"/>
      <w:r w:rsidRPr="006B4FDA">
        <w:rPr>
          <w:rFonts w:cs="Arial"/>
          <w:szCs w:val="22"/>
        </w:rPr>
        <w:t>) uma faixa linear de cerca de 500 m de largura a cada lado do eixo da Interligação; (</w:t>
      </w:r>
      <w:proofErr w:type="spellStart"/>
      <w:r w:rsidRPr="006B4FDA">
        <w:rPr>
          <w:rFonts w:cs="Arial"/>
          <w:szCs w:val="22"/>
        </w:rPr>
        <w:t>iii</w:t>
      </w:r>
      <w:proofErr w:type="spellEnd"/>
      <w:r w:rsidRPr="006B4FDA">
        <w:rPr>
          <w:rFonts w:cs="Arial"/>
          <w:szCs w:val="22"/>
        </w:rPr>
        <w:t>) uma área com raio de cerca de 500 m no entorno das instalações localizadas (captação no Jaguari, emboque do túnel, janela de acesso intermediário, desemboque e descarga no Atibainha); (</w:t>
      </w:r>
      <w:proofErr w:type="spellStart"/>
      <w:r w:rsidRPr="006B4FDA">
        <w:rPr>
          <w:rFonts w:cs="Arial"/>
          <w:szCs w:val="22"/>
        </w:rPr>
        <w:t>iv</w:t>
      </w:r>
      <w:proofErr w:type="spellEnd"/>
      <w:r w:rsidRPr="006B4FDA">
        <w:rPr>
          <w:rFonts w:cs="Arial"/>
          <w:szCs w:val="22"/>
        </w:rPr>
        <w:t xml:space="preserve">) uma faixa de cerca de 100 m de cada lado das vias que serão utilizadas como acesso às obras, e no entorno da linha de transmissão. </w:t>
      </w:r>
      <w:r>
        <w:rPr>
          <w:rFonts w:cs="Arial"/>
          <w:szCs w:val="22"/>
        </w:rPr>
        <w:t>F</w:t>
      </w:r>
      <w:r w:rsidRPr="006B4FDA">
        <w:rPr>
          <w:rFonts w:cs="Arial"/>
          <w:szCs w:val="22"/>
        </w:rPr>
        <w:t xml:space="preserve">ocaliza mais detalhadamente o município e a sede municipal de Igaratá, pois ele tende a ser o mais impactado pelas obras e movimentação de pessoal e equipamentos, em face da posição central, proximidade e acessibilidade da cidade à AID. </w:t>
      </w:r>
    </w:p>
    <w:p w:rsidR="00963B0C" w:rsidRDefault="006B4FDA" w:rsidP="00963B0C">
      <w:pPr>
        <w:rPr>
          <w:rFonts w:cs="Arial"/>
          <w:szCs w:val="22"/>
        </w:rPr>
      </w:pPr>
      <w:r>
        <w:rPr>
          <w:rFonts w:cs="Arial"/>
          <w:szCs w:val="22"/>
        </w:rPr>
        <w:t xml:space="preserve">A </w:t>
      </w:r>
      <w:r w:rsidRPr="009F6D0D">
        <w:rPr>
          <w:rFonts w:cs="Arial"/>
          <w:b/>
          <w:szCs w:val="22"/>
        </w:rPr>
        <w:t>Área Diretamente Afetada – ADA</w:t>
      </w:r>
      <w:r w:rsidRPr="006B4FDA">
        <w:rPr>
          <w:rFonts w:cs="Arial"/>
          <w:szCs w:val="22"/>
        </w:rPr>
        <w:t xml:space="preserve"> </w:t>
      </w:r>
      <w:r>
        <w:rPr>
          <w:rFonts w:cs="Arial"/>
          <w:szCs w:val="22"/>
        </w:rPr>
        <w:t>c</w:t>
      </w:r>
      <w:r w:rsidRPr="006B4FDA">
        <w:rPr>
          <w:rFonts w:cs="Arial"/>
          <w:szCs w:val="22"/>
        </w:rPr>
        <w:t xml:space="preserve">orresponde às áreas de intervenção, isto é, as faixas de terreno onde serão executadas a abertura de acessos, as obras de construção das instalações localizadas da Interligação, as obras de assentamento da adutora, de construção do túnel e de implantação da </w:t>
      </w:r>
      <w:proofErr w:type="spellStart"/>
      <w:r w:rsidRPr="006B4FDA">
        <w:rPr>
          <w:rFonts w:cs="Arial"/>
          <w:szCs w:val="22"/>
        </w:rPr>
        <w:t>LT</w:t>
      </w:r>
      <w:proofErr w:type="spellEnd"/>
      <w:r w:rsidRPr="006B4FDA">
        <w:rPr>
          <w:rFonts w:cs="Arial"/>
          <w:szCs w:val="22"/>
        </w:rPr>
        <w:t>.</w:t>
      </w:r>
      <w:r w:rsidR="00963B0C">
        <w:rPr>
          <w:rFonts w:cs="Arial"/>
          <w:szCs w:val="22"/>
        </w:rPr>
        <w:br w:type="page"/>
      </w:r>
    </w:p>
    <w:p w:rsidR="00963B0C" w:rsidRPr="00963B0C" w:rsidRDefault="00963B0C" w:rsidP="00963B0C">
      <w:pPr>
        <w:pStyle w:val="Ttulo1"/>
        <w:keepLines/>
        <w:spacing w:before="240" w:after="240" w:line="240" w:lineRule="exact"/>
        <w:jc w:val="both"/>
        <w:rPr>
          <w:sz w:val="22"/>
          <w:szCs w:val="22"/>
        </w:rPr>
      </w:pPr>
      <w:bookmarkStart w:id="65" w:name="_Toc412388516"/>
      <w:r w:rsidRPr="00963B0C">
        <w:rPr>
          <w:sz w:val="22"/>
          <w:szCs w:val="22"/>
        </w:rPr>
        <w:lastRenderedPageBreak/>
        <w:t>Implicações da Interligação nas Regiões Adjacentes</w:t>
      </w:r>
      <w:bookmarkEnd w:id="65"/>
    </w:p>
    <w:p w:rsidR="00963B0C" w:rsidRPr="00532FD7" w:rsidRDefault="00D1401D" w:rsidP="00D1401D">
      <w:pPr>
        <w:shd w:val="clear" w:color="auto" w:fill="D9D9D9"/>
        <w:spacing w:before="240" w:after="240"/>
        <w:jc w:val="left"/>
        <w:rPr>
          <w:rFonts w:cs="Arial"/>
          <w:b/>
          <w:szCs w:val="22"/>
        </w:rPr>
      </w:pPr>
      <w:r>
        <w:rPr>
          <w:rFonts w:cs="Arial"/>
          <w:b/>
          <w:szCs w:val="22"/>
        </w:rPr>
        <w:t xml:space="preserve">Na </w:t>
      </w:r>
      <w:r w:rsidR="00056BED" w:rsidRPr="00532FD7">
        <w:rPr>
          <w:rFonts w:cs="Arial"/>
          <w:b/>
          <w:szCs w:val="22"/>
        </w:rPr>
        <w:t xml:space="preserve">Região Metropolitana do </w:t>
      </w:r>
      <w:r w:rsidR="00963B0C" w:rsidRPr="00532FD7">
        <w:rPr>
          <w:rFonts w:cs="Arial"/>
          <w:b/>
          <w:szCs w:val="22"/>
        </w:rPr>
        <w:t>Rio de Janeiro</w:t>
      </w:r>
    </w:p>
    <w:p w:rsidR="006B4FDA" w:rsidRPr="00056BED" w:rsidRDefault="00E13E29" w:rsidP="00276955">
      <w:pPr>
        <w:rPr>
          <w:rFonts w:cs="Arial"/>
          <w:szCs w:val="22"/>
        </w:rPr>
      </w:pPr>
      <w:r>
        <w:rPr>
          <w:rFonts w:cs="Arial"/>
          <w:szCs w:val="22"/>
        </w:rPr>
        <w:t xml:space="preserve">O </w:t>
      </w:r>
      <w:r w:rsidRPr="00056BED">
        <w:rPr>
          <w:rFonts w:cs="Arial"/>
          <w:szCs w:val="22"/>
        </w:rPr>
        <w:t>rio Guandu, que abastece a Região Metropolitana do Rio de Janeiro</w:t>
      </w:r>
      <w:r>
        <w:rPr>
          <w:rFonts w:cs="Arial"/>
          <w:szCs w:val="22"/>
        </w:rPr>
        <w:t>,</w:t>
      </w:r>
      <w:r w:rsidRPr="00056BED">
        <w:rPr>
          <w:rFonts w:cs="Arial"/>
          <w:szCs w:val="22"/>
        </w:rPr>
        <w:t xml:space="preserve"> </w:t>
      </w:r>
      <w:r>
        <w:rPr>
          <w:rFonts w:cs="Arial"/>
          <w:szCs w:val="22"/>
        </w:rPr>
        <w:t xml:space="preserve">está </w:t>
      </w:r>
      <w:r w:rsidRPr="00056BED">
        <w:rPr>
          <w:rFonts w:cs="Arial"/>
          <w:szCs w:val="22"/>
        </w:rPr>
        <w:t>hidraulicamente conectad</w:t>
      </w:r>
      <w:r>
        <w:rPr>
          <w:rFonts w:cs="Arial"/>
          <w:szCs w:val="22"/>
        </w:rPr>
        <w:t>o</w:t>
      </w:r>
      <w:r w:rsidRPr="00056BED">
        <w:rPr>
          <w:rFonts w:cs="Arial"/>
          <w:szCs w:val="22"/>
        </w:rPr>
        <w:t xml:space="preserve"> p</w:t>
      </w:r>
      <w:r>
        <w:rPr>
          <w:rFonts w:cs="Arial"/>
          <w:szCs w:val="22"/>
        </w:rPr>
        <w:t>or meio de</w:t>
      </w:r>
      <w:r w:rsidRPr="00056BED">
        <w:rPr>
          <w:rFonts w:cs="Arial"/>
          <w:szCs w:val="22"/>
        </w:rPr>
        <w:t xml:space="preserve"> transposição</w:t>
      </w:r>
      <w:r>
        <w:rPr>
          <w:rFonts w:cs="Arial"/>
          <w:szCs w:val="22"/>
        </w:rPr>
        <w:t xml:space="preserve"> com a</w:t>
      </w:r>
      <w:r w:rsidR="00963B0C" w:rsidRPr="00056BED">
        <w:rPr>
          <w:rFonts w:cs="Arial"/>
          <w:szCs w:val="22"/>
        </w:rPr>
        <w:t xml:space="preserve"> bacia do rio Paraíba do Sul</w:t>
      </w:r>
      <w:r w:rsidR="000F5691">
        <w:rPr>
          <w:rFonts w:cs="Arial"/>
          <w:szCs w:val="22"/>
        </w:rPr>
        <w:t xml:space="preserve">. Ela </w:t>
      </w:r>
      <w:r w:rsidR="00963B0C" w:rsidRPr="00056BED">
        <w:rPr>
          <w:rFonts w:cs="Arial"/>
          <w:szCs w:val="22"/>
        </w:rPr>
        <w:t xml:space="preserve">retira dois terços da vazão regularizada do rio Paraíba do Sul, no seu trecho médio, e quase a totalidade da vazão de um afluente (rio Piraí), para geração de energia elétrica no Complexo Hidrelétrico de Lajes, na vertente atlântica da Serra </w:t>
      </w:r>
      <w:r w:rsidR="00DC4244">
        <w:rPr>
          <w:rFonts w:cs="Arial"/>
          <w:szCs w:val="22"/>
        </w:rPr>
        <w:t>do Mar (Sistema Light-Guandu), que</w:t>
      </w:r>
      <w:r w:rsidR="00963B0C" w:rsidRPr="00056BED">
        <w:rPr>
          <w:rFonts w:cs="Arial"/>
          <w:szCs w:val="22"/>
        </w:rPr>
        <w:t xml:space="preserve"> se tornou o principal manancial de abastecimento de água da </w:t>
      </w:r>
      <w:proofErr w:type="spellStart"/>
      <w:r w:rsidR="00963B0C" w:rsidRPr="00056BED">
        <w:rPr>
          <w:rFonts w:cs="Arial"/>
          <w:szCs w:val="22"/>
        </w:rPr>
        <w:t>RMR</w:t>
      </w:r>
      <w:r w:rsidR="00DC4244">
        <w:rPr>
          <w:rFonts w:cs="Arial"/>
          <w:szCs w:val="22"/>
        </w:rPr>
        <w:t>J</w:t>
      </w:r>
      <w:proofErr w:type="spellEnd"/>
      <w:r w:rsidR="00DC4244">
        <w:rPr>
          <w:rFonts w:cs="Arial"/>
          <w:szCs w:val="22"/>
        </w:rPr>
        <w:t>.</w:t>
      </w:r>
    </w:p>
    <w:p w:rsidR="00D47A83" w:rsidRPr="00D47A83" w:rsidRDefault="00D47A83" w:rsidP="00D47A83">
      <w:pPr>
        <w:pStyle w:val="Quadro"/>
      </w:pPr>
      <w:r>
        <w:t xml:space="preserve">Figura 7.1. </w:t>
      </w:r>
      <w:r w:rsidRPr="00D47A83">
        <w:t xml:space="preserve">A reversão de águas do Paraíba do Sul para o </w:t>
      </w:r>
      <w:r w:rsidR="00E13E29" w:rsidRPr="00D47A83">
        <w:t>Guandu</w:t>
      </w:r>
    </w:p>
    <w:p w:rsidR="000F5691" w:rsidRPr="00056BED" w:rsidRDefault="00D47A83" w:rsidP="000F5691">
      <w:pPr>
        <w:rPr>
          <w:rFonts w:cs="Arial"/>
          <w:szCs w:val="22"/>
        </w:rPr>
      </w:pPr>
      <w:r w:rsidRPr="00D47A83">
        <w:rPr>
          <w:rFonts w:cs="Arial"/>
          <w:noProof/>
          <w:szCs w:val="22"/>
        </w:rPr>
        <w:drawing>
          <wp:inline distT="0" distB="0" distL="0" distR="0">
            <wp:extent cx="6098389" cy="3721262"/>
            <wp:effectExtent l="19050" t="0" r="0" b="0"/>
            <wp:docPr id="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l="3351" r="10229"/>
                    <a:stretch>
                      <a:fillRect/>
                    </a:stretch>
                  </pic:blipFill>
                  <pic:spPr bwMode="auto">
                    <a:xfrm>
                      <a:off x="0" y="0"/>
                      <a:ext cx="6098389" cy="3721262"/>
                    </a:xfrm>
                    <a:prstGeom prst="rect">
                      <a:avLst/>
                    </a:prstGeom>
                    <a:noFill/>
                    <a:ln w="9525">
                      <a:noFill/>
                      <a:miter lim="800000"/>
                      <a:headEnd/>
                      <a:tailEnd/>
                    </a:ln>
                  </pic:spPr>
                </pic:pic>
              </a:graphicData>
            </a:graphic>
          </wp:inline>
        </w:drawing>
      </w:r>
      <w:r w:rsidR="000F5691" w:rsidRPr="000F5691">
        <w:rPr>
          <w:rFonts w:cs="Arial"/>
          <w:szCs w:val="22"/>
        </w:rPr>
        <w:t xml:space="preserve"> </w:t>
      </w:r>
      <w:r w:rsidR="000F5691" w:rsidRPr="00056BED">
        <w:rPr>
          <w:rFonts w:cs="Arial"/>
          <w:szCs w:val="22"/>
        </w:rPr>
        <w:t>A grande dependência do estado do Rio de Janeiro e sua Região Metropolitana em relação às águas da bacia do Paraíba do Sul (75% e 90% do abastecimento, respectivamente), e sua localização à jusante dos estados de São Paulo e de Minas Gerais, cria um conflito potencial pelo uso da água, em termos de quantidade e de qualidade.</w:t>
      </w:r>
      <w:r w:rsidR="000F5691">
        <w:rPr>
          <w:rFonts w:cs="Arial"/>
          <w:szCs w:val="22"/>
        </w:rPr>
        <w:t xml:space="preserve"> </w:t>
      </w:r>
      <w:r w:rsidR="000F5691" w:rsidRPr="00056BED">
        <w:rPr>
          <w:rFonts w:cs="Arial"/>
          <w:szCs w:val="22"/>
        </w:rPr>
        <w:t>Assim, a preocupação maior do Comitê Guandu, dos usuários e dos órgãos gestores do estado do Rio de Janeiro, para assegurar a alocação proposta, concentra-se, principalmente, na garantia da oferta hídrica de 120 m</w:t>
      </w:r>
      <w:r w:rsidR="000F5691" w:rsidRPr="00056BED">
        <w:rPr>
          <w:rFonts w:cs="Arial"/>
          <w:szCs w:val="22"/>
          <w:vertAlign w:val="superscript"/>
        </w:rPr>
        <w:t>3</w:t>
      </w:r>
      <w:r w:rsidR="000F5691" w:rsidRPr="00056BED">
        <w:rPr>
          <w:rFonts w:cs="Arial"/>
          <w:szCs w:val="22"/>
        </w:rPr>
        <w:t>/s, oriunda da operação do Complexo Hidrelétrico de Lajes, viabilizado pela transposição das águas da bacia do rio Paraíba do Sul.</w:t>
      </w:r>
    </w:p>
    <w:p w:rsidR="000F5691" w:rsidRDefault="000F5691" w:rsidP="000F5691">
      <w:pPr>
        <w:rPr>
          <w:rFonts w:cs="Arial"/>
          <w:szCs w:val="22"/>
        </w:rPr>
      </w:pPr>
      <w:r w:rsidRPr="00056BED">
        <w:rPr>
          <w:rFonts w:cs="Arial"/>
          <w:szCs w:val="22"/>
        </w:rPr>
        <w:t xml:space="preserve">O Plano da Bacia do rio </w:t>
      </w:r>
      <w:r w:rsidRPr="000C15EC">
        <w:rPr>
          <w:rFonts w:cs="Arial"/>
          <w:szCs w:val="22"/>
        </w:rPr>
        <w:t>Guandu de 2007</w:t>
      </w:r>
      <w:r>
        <w:rPr>
          <w:rFonts w:cs="Arial"/>
          <w:szCs w:val="22"/>
        </w:rPr>
        <w:t xml:space="preserve"> </w:t>
      </w:r>
      <w:r w:rsidRPr="00056BED">
        <w:rPr>
          <w:rFonts w:cs="Arial"/>
          <w:szCs w:val="22"/>
        </w:rPr>
        <w:t>conclui</w:t>
      </w:r>
      <w:r>
        <w:rPr>
          <w:rFonts w:cs="Arial"/>
          <w:szCs w:val="22"/>
        </w:rPr>
        <w:t>u</w:t>
      </w:r>
      <w:r w:rsidRPr="00056BED">
        <w:rPr>
          <w:rFonts w:cs="Arial"/>
          <w:szCs w:val="22"/>
        </w:rPr>
        <w:t>, a partir das disponibilidades hídricas,</w:t>
      </w:r>
      <w:r>
        <w:rPr>
          <w:rFonts w:cs="Arial"/>
          <w:szCs w:val="22"/>
        </w:rPr>
        <w:t xml:space="preserve"> que não há estresse hídrico na bacia</w:t>
      </w:r>
      <w:r w:rsidRPr="00056BED">
        <w:rPr>
          <w:rFonts w:cs="Arial"/>
          <w:szCs w:val="22"/>
        </w:rPr>
        <w:t xml:space="preserve"> para o horizonte de planejamento (2025) do </w:t>
      </w:r>
      <w:proofErr w:type="spellStart"/>
      <w:r w:rsidRPr="00056BED">
        <w:rPr>
          <w:rFonts w:cs="Arial"/>
          <w:szCs w:val="22"/>
        </w:rPr>
        <w:t>PERH</w:t>
      </w:r>
      <w:proofErr w:type="spellEnd"/>
      <w:r w:rsidRPr="00056BED">
        <w:rPr>
          <w:rFonts w:cs="Arial"/>
          <w:szCs w:val="22"/>
        </w:rPr>
        <w:t xml:space="preserve"> Guandu, levando em conta os cenários de demandas apresentados e as ofertas hídricas garantidas, principalmente a oferta decorrente da vazão </w:t>
      </w:r>
      <w:proofErr w:type="spellStart"/>
      <w:r w:rsidRPr="00056BED">
        <w:rPr>
          <w:rFonts w:cs="Arial"/>
          <w:szCs w:val="22"/>
        </w:rPr>
        <w:t>defluente</w:t>
      </w:r>
      <w:proofErr w:type="spellEnd"/>
      <w:r w:rsidRPr="00056BED">
        <w:rPr>
          <w:rFonts w:cs="Arial"/>
          <w:szCs w:val="22"/>
        </w:rPr>
        <w:t xml:space="preserve"> da UHE de Pereira Passos. </w:t>
      </w:r>
    </w:p>
    <w:p w:rsidR="00056BED" w:rsidRPr="00532FD7" w:rsidRDefault="00D1401D" w:rsidP="00D1401D">
      <w:pPr>
        <w:shd w:val="clear" w:color="auto" w:fill="D9D9D9"/>
        <w:spacing w:before="240" w:after="240"/>
        <w:jc w:val="left"/>
        <w:rPr>
          <w:rFonts w:cs="Arial"/>
          <w:b/>
          <w:szCs w:val="22"/>
        </w:rPr>
      </w:pPr>
      <w:bookmarkStart w:id="66" w:name="_Toc409975605"/>
      <w:r>
        <w:rPr>
          <w:rFonts w:cs="Arial"/>
          <w:b/>
          <w:szCs w:val="22"/>
        </w:rPr>
        <w:t>No</w:t>
      </w:r>
      <w:r w:rsidR="00056BED" w:rsidRPr="00532FD7">
        <w:rPr>
          <w:rFonts w:cs="Arial"/>
          <w:b/>
          <w:szCs w:val="22"/>
        </w:rPr>
        <w:t xml:space="preserve"> Vale do Paraíba do Sul</w:t>
      </w:r>
      <w:bookmarkEnd w:id="66"/>
    </w:p>
    <w:p w:rsidR="00285376" w:rsidRPr="00285376" w:rsidRDefault="00056BED" w:rsidP="00056BED">
      <w:pPr>
        <w:rPr>
          <w:rFonts w:cs="Arial"/>
          <w:szCs w:val="22"/>
        </w:rPr>
      </w:pPr>
      <w:r w:rsidRPr="00056BED">
        <w:rPr>
          <w:rFonts w:cs="Arial"/>
          <w:szCs w:val="22"/>
        </w:rPr>
        <w:t xml:space="preserve">O Vale do Paraíba do Sul comporta quatro grandes compartimentos com dinâmicas socioeconômicas distintas e </w:t>
      </w:r>
      <w:r w:rsidR="00E13E29">
        <w:rPr>
          <w:rFonts w:cs="Arial"/>
          <w:szCs w:val="22"/>
        </w:rPr>
        <w:t xml:space="preserve">inter-relacionados com a </w:t>
      </w:r>
      <w:r w:rsidRPr="00056BED">
        <w:rPr>
          <w:rFonts w:cs="Arial"/>
          <w:szCs w:val="22"/>
        </w:rPr>
        <w:t xml:space="preserve">Interligação: (i) a região metropolitana do Vale do Paraíba, grande polo urbano-industrial e com conurbação urbana entre os municípios, na porção paulista, que </w:t>
      </w:r>
      <w:r w:rsidR="00E13E29">
        <w:rPr>
          <w:rFonts w:cs="Arial"/>
          <w:szCs w:val="22"/>
        </w:rPr>
        <w:t>faz parte d</w:t>
      </w:r>
      <w:r w:rsidR="000F5691">
        <w:rPr>
          <w:rFonts w:cs="Arial"/>
          <w:szCs w:val="22"/>
        </w:rPr>
        <w:t xml:space="preserve">a </w:t>
      </w:r>
      <w:proofErr w:type="spellStart"/>
      <w:r w:rsidR="000F5691">
        <w:rPr>
          <w:rFonts w:cs="Arial"/>
          <w:szCs w:val="22"/>
        </w:rPr>
        <w:t>Macrometrópole</w:t>
      </w:r>
      <w:proofErr w:type="spellEnd"/>
      <w:r w:rsidR="000F5691">
        <w:rPr>
          <w:rFonts w:cs="Arial"/>
          <w:szCs w:val="22"/>
        </w:rPr>
        <w:t xml:space="preserve"> Paulista, </w:t>
      </w:r>
      <w:r w:rsidRPr="00056BED">
        <w:rPr>
          <w:rFonts w:cs="Arial"/>
          <w:szCs w:val="22"/>
        </w:rPr>
        <w:t xml:space="preserve">área de atuação do </w:t>
      </w:r>
      <w:proofErr w:type="spellStart"/>
      <w:r w:rsidRPr="00056BED">
        <w:rPr>
          <w:rFonts w:cs="Arial"/>
          <w:szCs w:val="22"/>
        </w:rPr>
        <w:t>CBH</w:t>
      </w:r>
      <w:proofErr w:type="spellEnd"/>
      <w:r w:rsidRPr="00056BED">
        <w:rPr>
          <w:rFonts w:cs="Arial"/>
          <w:szCs w:val="22"/>
        </w:rPr>
        <w:t xml:space="preserve"> - PS; (</w:t>
      </w:r>
      <w:proofErr w:type="spellStart"/>
      <w:r w:rsidRPr="00056BED">
        <w:rPr>
          <w:rFonts w:cs="Arial"/>
          <w:szCs w:val="22"/>
        </w:rPr>
        <w:t>ii</w:t>
      </w:r>
      <w:proofErr w:type="spellEnd"/>
      <w:r w:rsidRPr="00056BED">
        <w:rPr>
          <w:rFonts w:cs="Arial"/>
          <w:szCs w:val="22"/>
        </w:rPr>
        <w:t xml:space="preserve">) </w:t>
      </w:r>
      <w:r w:rsidRPr="00056BED">
        <w:rPr>
          <w:rFonts w:cs="Arial"/>
          <w:szCs w:val="22"/>
        </w:rPr>
        <w:lastRenderedPageBreak/>
        <w:t xml:space="preserve">o Vale do Paraíba fluminense, segundo polo industrial da região, também com municípios </w:t>
      </w:r>
      <w:proofErr w:type="spellStart"/>
      <w:r w:rsidRPr="00056BED">
        <w:rPr>
          <w:rFonts w:cs="Arial"/>
          <w:szCs w:val="22"/>
        </w:rPr>
        <w:t>conurbados</w:t>
      </w:r>
      <w:proofErr w:type="spellEnd"/>
      <w:r w:rsidRPr="00056BED">
        <w:rPr>
          <w:rFonts w:cs="Arial"/>
          <w:szCs w:val="22"/>
        </w:rPr>
        <w:t xml:space="preserve"> ao longo da </w:t>
      </w:r>
      <w:r w:rsidR="00E13E29">
        <w:rPr>
          <w:rFonts w:cs="Arial"/>
          <w:szCs w:val="22"/>
        </w:rPr>
        <w:t>r</w:t>
      </w:r>
      <w:r w:rsidRPr="00056BED">
        <w:rPr>
          <w:rFonts w:cs="Arial"/>
          <w:szCs w:val="22"/>
        </w:rPr>
        <w:t xml:space="preserve">odovia Pres. Dutra, de Resende a Barra Mansa e Volta Redonda, área de atuação da </w:t>
      </w:r>
      <w:proofErr w:type="spellStart"/>
      <w:r w:rsidRPr="00056BED">
        <w:rPr>
          <w:rFonts w:cs="Arial"/>
          <w:szCs w:val="22"/>
        </w:rPr>
        <w:t>Ampas</w:t>
      </w:r>
      <w:proofErr w:type="spellEnd"/>
      <w:r w:rsidRPr="00056BED">
        <w:rPr>
          <w:rFonts w:cs="Arial"/>
          <w:szCs w:val="22"/>
        </w:rPr>
        <w:t xml:space="preserve">; </w:t>
      </w:r>
      <w:r w:rsidR="000F5691">
        <w:rPr>
          <w:rFonts w:cs="Arial"/>
          <w:szCs w:val="22"/>
        </w:rPr>
        <w:t>(</w:t>
      </w:r>
      <w:proofErr w:type="spellStart"/>
      <w:r w:rsidR="000F5691">
        <w:rPr>
          <w:rFonts w:cs="Arial"/>
          <w:szCs w:val="22"/>
        </w:rPr>
        <w:t>iii</w:t>
      </w:r>
      <w:proofErr w:type="spellEnd"/>
      <w:r w:rsidR="000F5691">
        <w:rPr>
          <w:rFonts w:cs="Arial"/>
          <w:szCs w:val="22"/>
        </w:rPr>
        <w:t xml:space="preserve">) </w:t>
      </w:r>
      <w:r w:rsidRPr="00056BED">
        <w:rPr>
          <w:rFonts w:cs="Arial"/>
          <w:szCs w:val="22"/>
        </w:rPr>
        <w:t xml:space="preserve">desta porção fluminense também faz parte a região serrana da Bacia Hidrográfica do </w:t>
      </w:r>
      <w:r w:rsidR="00E13E29">
        <w:rPr>
          <w:rFonts w:cs="Arial"/>
          <w:szCs w:val="22"/>
        </w:rPr>
        <w:t>r</w:t>
      </w:r>
      <w:r w:rsidRPr="00056BED">
        <w:rPr>
          <w:rFonts w:cs="Arial"/>
          <w:szCs w:val="22"/>
        </w:rPr>
        <w:t xml:space="preserve">io </w:t>
      </w:r>
      <w:proofErr w:type="spellStart"/>
      <w:r w:rsidRPr="00056BED">
        <w:rPr>
          <w:rFonts w:cs="Arial"/>
          <w:szCs w:val="22"/>
        </w:rPr>
        <w:t>Piabanha</w:t>
      </w:r>
      <w:proofErr w:type="spellEnd"/>
      <w:r w:rsidRPr="00056BED">
        <w:rPr>
          <w:rFonts w:cs="Arial"/>
          <w:szCs w:val="22"/>
        </w:rPr>
        <w:t>, onde destacam-se Petrópolis e Teresópolis; (</w:t>
      </w:r>
      <w:proofErr w:type="spellStart"/>
      <w:r w:rsidRPr="00056BED">
        <w:rPr>
          <w:rFonts w:cs="Arial"/>
          <w:szCs w:val="22"/>
        </w:rPr>
        <w:t>iii</w:t>
      </w:r>
      <w:proofErr w:type="spellEnd"/>
      <w:r w:rsidRPr="00056BED">
        <w:rPr>
          <w:rFonts w:cs="Arial"/>
          <w:szCs w:val="22"/>
        </w:rPr>
        <w:t>) o vale do Paraíba mineiro, com características rurais, tendo apenas Juiz de Fora como destaque urbano-industrial, área de atuação do PS-1; e (</w:t>
      </w:r>
      <w:proofErr w:type="spellStart"/>
      <w:r w:rsidRPr="00056BED">
        <w:rPr>
          <w:rFonts w:cs="Arial"/>
          <w:szCs w:val="22"/>
        </w:rPr>
        <w:t>iv</w:t>
      </w:r>
      <w:proofErr w:type="spellEnd"/>
      <w:r w:rsidRPr="00056BED">
        <w:rPr>
          <w:rFonts w:cs="Arial"/>
          <w:szCs w:val="22"/>
        </w:rPr>
        <w:t>) a região da foz do Paraíba do Sul</w:t>
      </w:r>
      <w:r w:rsidR="000F5691">
        <w:rPr>
          <w:rFonts w:cs="Arial"/>
          <w:szCs w:val="22"/>
        </w:rPr>
        <w:t xml:space="preserve">, área de atuação </w:t>
      </w:r>
      <w:r w:rsidR="000F5691" w:rsidRPr="001D32E7">
        <w:rPr>
          <w:rFonts w:cs="Arial"/>
          <w:szCs w:val="22"/>
        </w:rPr>
        <w:t xml:space="preserve">do </w:t>
      </w:r>
      <w:proofErr w:type="spellStart"/>
      <w:r w:rsidR="001D32E7" w:rsidRPr="001D32E7">
        <w:rPr>
          <w:rFonts w:cs="Arial"/>
          <w:szCs w:val="22"/>
        </w:rPr>
        <w:t>GT</w:t>
      </w:r>
      <w:proofErr w:type="spellEnd"/>
      <w:r w:rsidR="001D32E7" w:rsidRPr="001D32E7">
        <w:rPr>
          <w:rFonts w:cs="Arial"/>
          <w:szCs w:val="22"/>
        </w:rPr>
        <w:t>-Foz</w:t>
      </w:r>
      <w:r w:rsidRPr="001D32E7">
        <w:rPr>
          <w:rFonts w:cs="Arial"/>
          <w:szCs w:val="22"/>
        </w:rPr>
        <w:t>.</w:t>
      </w:r>
      <w:r w:rsidR="00DC4244">
        <w:rPr>
          <w:rFonts w:cs="Arial"/>
          <w:szCs w:val="22"/>
        </w:rPr>
        <w:t xml:space="preserve"> </w:t>
      </w:r>
      <w:r w:rsidR="00285376" w:rsidRPr="00285376">
        <w:rPr>
          <w:rFonts w:cs="Arial"/>
          <w:szCs w:val="22"/>
        </w:rPr>
        <w:t>N</w:t>
      </w:r>
      <w:r w:rsidR="000F5691">
        <w:rPr>
          <w:rFonts w:cs="Arial"/>
          <w:szCs w:val="22"/>
        </w:rPr>
        <w:t>a</w:t>
      </w:r>
      <w:r w:rsidR="00285376" w:rsidRPr="00285376">
        <w:rPr>
          <w:rFonts w:cs="Arial"/>
          <w:szCs w:val="22"/>
        </w:rPr>
        <w:t xml:space="preserve"> região </w:t>
      </w:r>
      <w:r w:rsidR="00F546E0">
        <w:rPr>
          <w:rFonts w:cs="Arial"/>
          <w:szCs w:val="22"/>
        </w:rPr>
        <w:t xml:space="preserve">de atuação do </w:t>
      </w:r>
      <w:proofErr w:type="spellStart"/>
      <w:r w:rsidR="00F546E0" w:rsidRPr="001D32E7">
        <w:rPr>
          <w:rFonts w:cs="Arial"/>
          <w:szCs w:val="22"/>
        </w:rPr>
        <w:t>Ampas</w:t>
      </w:r>
      <w:proofErr w:type="spellEnd"/>
      <w:r w:rsidR="00F546E0">
        <w:rPr>
          <w:rFonts w:cs="Arial"/>
          <w:szCs w:val="22"/>
        </w:rPr>
        <w:t xml:space="preserve"> </w:t>
      </w:r>
      <w:r w:rsidR="00285376" w:rsidRPr="00285376">
        <w:rPr>
          <w:rFonts w:cs="Arial"/>
          <w:szCs w:val="22"/>
        </w:rPr>
        <w:t xml:space="preserve">situa-se a barragem de Santa Cecília (em Barra do Piraí), principal ponto de controle da operação do sistema hídrico do Paraíba do Sul, onde ocorre a reversão para o Sistema Light e rio Guandu, que permite o abastecimento da </w:t>
      </w:r>
      <w:proofErr w:type="spellStart"/>
      <w:r w:rsidR="00285376" w:rsidRPr="00285376">
        <w:rPr>
          <w:rFonts w:cs="Arial"/>
          <w:szCs w:val="22"/>
        </w:rPr>
        <w:t>RMRJ</w:t>
      </w:r>
      <w:proofErr w:type="spellEnd"/>
    </w:p>
    <w:p w:rsidR="00285376" w:rsidRDefault="00285376" w:rsidP="00285376">
      <w:pPr>
        <w:rPr>
          <w:rFonts w:cs="Arial"/>
          <w:szCs w:val="22"/>
        </w:rPr>
      </w:pPr>
      <w:r w:rsidRPr="00285376">
        <w:rPr>
          <w:rFonts w:cs="Arial"/>
          <w:szCs w:val="22"/>
        </w:rPr>
        <w:t>O Plano de Recursos Hídricos da Bacia do Rio Paraíba do Sul 2010 2020 apontou uma demanda total de água na bacia, tanto das águas superficiais quanto das subterrâneas, de 22,7 m</w:t>
      </w:r>
      <w:r w:rsidRPr="00E13E29">
        <w:rPr>
          <w:rFonts w:cs="Arial"/>
          <w:szCs w:val="22"/>
          <w:vertAlign w:val="superscript"/>
        </w:rPr>
        <w:t>3</w:t>
      </w:r>
      <w:r w:rsidRPr="00285376">
        <w:rPr>
          <w:rFonts w:cs="Arial"/>
          <w:szCs w:val="22"/>
        </w:rPr>
        <w:t>/s, considerando os usos urbanos, industrial, irrigação e outros. A relação entre a demanda de água e a disponibilidade hídrica é da ordem de 25%, o que configura uma situação boa. No entanto, as deficiências nos sistemas de coleta e tratamento dos esgotos domésticos da grande maioria dos municípios comprometem a qualidade do rio Paraíba do Sul.</w:t>
      </w:r>
    </w:p>
    <w:p w:rsidR="00285376" w:rsidRPr="00532FD7" w:rsidRDefault="00D1401D" w:rsidP="00D1401D">
      <w:pPr>
        <w:shd w:val="clear" w:color="auto" w:fill="D9D9D9"/>
        <w:spacing w:before="240" w:after="240"/>
        <w:jc w:val="left"/>
        <w:rPr>
          <w:rFonts w:cs="Arial"/>
          <w:b/>
          <w:szCs w:val="22"/>
        </w:rPr>
      </w:pPr>
      <w:bookmarkStart w:id="67" w:name="_Toc409975613"/>
      <w:r>
        <w:rPr>
          <w:rFonts w:cs="Arial"/>
          <w:b/>
          <w:szCs w:val="22"/>
        </w:rPr>
        <w:t xml:space="preserve">Na </w:t>
      </w:r>
      <w:r w:rsidR="00285376" w:rsidRPr="00532FD7">
        <w:rPr>
          <w:rFonts w:cs="Arial"/>
          <w:b/>
          <w:szCs w:val="22"/>
        </w:rPr>
        <w:t>Região Metropolitana de São Paulo</w:t>
      </w:r>
      <w:bookmarkEnd w:id="67"/>
    </w:p>
    <w:p w:rsidR="00285376" w:rsidRDefault="00285376" w:rsidP="00285376">
      <w:pPr>
        <w:rPr>
          <w:rFonts w:cs="Arial"/>
          <w:szCs w:val="22"/>
        </w:rPr>
      </w:pPr>
      <w:r w:rsidRPr="00DC4244">
        <w:rPr>
          <w:rFonts w:cs="Arial"/>
          <w:szCs w:val="22"/>
        </w:rPr>
        <w:t>A RMSP abriga São Paulo, cidade global, caracterizada como centro de decisões políticas, financeiras, de serviços diversificados e especializados; entreposto estratégico para os fluxos de bens e serviços nos âmbitos nacional e internacional; polo de turismo de negócios, de empresas transnacionais; centro universitário de pesquisas e desenvolvimento científico-tecnológico</w:t>
      </w:r>
      <w:r w:rsidR="00F546E0">
        <w:rPr>
          <w:rFonts w:cs="Arial"/>
          <w:szCs w:val="22"/>
        </w:rPr>
        <w:t>,</w:t>
      </w:r>
      <w:r w:rsidRPr="00DC4244">
        <w:rPr>
          <w:rFonts w:cs="Arial"/>
          <w:szCs w:val="22"/>
        </w:rPr>
        <w:t xml:space="preserve"> construção civil, indústria automotiva; polo de importância nacional e internacional em telecomunicações, rádio/TV, imprensa, contendo, ainda, um complexo industrial que se espraia pelo ABC, Guarulhos e Osasco.</w:t>
      </w:r>
    </w:p>
    <w:p w:rsidR="0029265A" w:rsidRPr="00DC4244" w:rsidRDefault="0029265A" w:rsidP="00285376">
      <w:pPr>
        <w:rPr>
          <w:rFonts w:cs="Arial"/>
          <w:szCs w:val="22"/>
        </w:rPr>
      </w:pPr>
      <w:r>
        <w:rPr>
          <w:rFonts w:cs="Arial"/>
          <w:szCs w:val="22"/>
        </w:rPr>
        <w:t>A RMSP é abastecida por meio de um Sistema Integrado Metropolitano (SIM), operado pela Sabesp, que é alimentado por 8 sistemas produtores. O maior deles é o Sistema Cantareira, responsável por 45% do suprimento de água potável (em condições normais), que reverte 31 m</w:t>
      </w:r>
      <w:r w:rsidRPr="0029265A">
        <w:rPr>
          <w:rFonts w:cs="Arial"/>
          <w:szCs w:val="22"/>
          <w:vertAlign w:val="superscript"/>
        </w:rPr>
        <w:t>3</w:t>
      </w:r>
      <w:r>
        <w:rPr>
          <w:rFonts w:cs="Arial"/>
          <w:szCs w:val="22"/>
        </w:rPr>
        <w:t>/s de reservatórios implantados nas cabeceiras dos rios Jaguari, Jacareí, Cachoeira e Atibainha, na bacia do Piracicaba.</w:t>
      </w:r>
    </w:p>
    <w:p w:rsidR="00285376" w:rsidRPr="00DC4244" w:rsidRDefault="00D1401D" w:rsidP="00D1401D">
      <w:pPr>
        <w:shd w:val="clear" w:color="auto" w:fill="D9D9D9"/>
        <w:spacing w:before="240" w:after="240"/>
        <w:jc w:val="left"/>
        <w:rPr>
          <w:rFonts w:cs="Arial"/>
          <w:b/>
          <w:szCs w:val="22"/>
        </w:rPr>
      </w:pPr>
      <w:bookmarkStart w:id="68" w:name="_Toc409975614"/>
      <w:r>
        <w:rPr>
          <w:rFonts w:cs="Arial"/>
          <w:b/>
          <w:szCs w:val="22"/>
        </w:rPr>
        <w:t xml:space="preserve">Na </w:t>
      </w:r>
      <w:r w:rsidR="00285376" w:rsidRPr="00DC4244">
        <w:rPr>
          <w:rFonts w:cs="Arial"/>
          <w:b/>
          <w:szCs w:val="22"/>
        </w:rPr>
        <w:t>Região Administrativa de Campinas</w:t>
      </w:r>
      <w:bookmarkEnd w:id="68"/>
    </w:p>
    <w:p w:rsidR="00F73EE5" w:rsidRPr="00DC4244" w:rsidRDefault="00F73EE5" w:rsidP="00285376">
      <w:pPr>
        <w:rPr>
          <w:rFonts w:cs="Arial"/>
          <w:szCs w:val="22"/>
        </w:rPr>
      </w:pPr>
      <w:r w:rsidRPr="00DC4244">
        <w:rPr>
          <w:rFonts w:cs="Arial"/>
          <w:szCs w:val="22"/>
        </w:rPr>
        <w:t xml:space="preserve">Compreende as Regiões de Governo de Bragança Paulista, </w:t>
      </w:r>
      <w:r w:rsidR="00F546E0" w:rsidRPr="00DC4244">
        <w:rPr>
          <w:rFonts w:cs="Arial"/>
          <w:szCs w:val="22"/>
        </w:rPr>
        <w:t>de Jundiaí</w:t>
      </w:r>
      <w:r w:rsidR="00F546E0">
        <w:rPr>
          <w:rFonts w:cs="Arial"/>
          <w:szCs w:val="22"/>
        </w:rPr>
        <w:t>,</w:t>
      </w:r>
      <w:r w:rsidR="00F546E0" w:rsidRPr="00F546E0">
        <w:rPr>
          <w:rFonts w:cs="Arial"/>
          <w:szCs w:val="22"/>
        </w:rPr>
        <w:t xml:space="preserve"> </w:t>
      </w:r>
      <w:r w:rsidR="00F546E0" w:rsidRPr="00DC4244">
        <w:rPr>
          <w:rFonts w:cs="Arial"/>
          <w:szCs w:val="22"/>
        </w:rPr>
        <w:t>de Piracicaba</w:t>
      </w:r>
      <w:r w:rsidR="00F546E0" w:rsidRPr="00F546E0">
        <w:rPr>
          <w:rFonts w:cs="Arial"/>
          <w:szCs w:val="22"/>
        </w:rPr>
        <w:t xml:space="preserve"> </w:t>
      </w:r>
      <w:r w:rsidR="00F546E0">
        <w:rPr>
          <w:rFonts w:cs="Arial"/>
          <w:szCs w:val="22"/>
        </w:rPr>
        <w:t xml:space="preserve">e </w:t>
      </w:r>
      <w:r w:rsidR="00F546E0" w:rsidRPr="00DC4244">
        <w:rPr>
          <w:rFonts w:cs="Arial"/>
          <w:szCs w:val="22"/>
        </w:rPr>
        <w:t xml:space="preserve">de Rio Claro </w:t>
      </w:r>
      <w:r w:rsidR="00F546E0">
        <w:rPr>
          <w:rFonts w:cs="Arial"/>
          <w:szCs w:val="22"/>
        </w:rPr>
        <w:t xml:space="preserve">e </w:t>
      </w:r>
      <w:r w:rsidRPr="00DC4244">
        <w:rPr>
          <w:rFonts w:cs="Arial"/>
          <w:szCs w:val="22"/>
        </w:rPr>
        <w:t>a Região Metropolitana de Campinas, todas dependentes das águas dessa bacia. A economia regional tem uma base agropecuária que se desenvolveu, diversificou e modernizou, com forte encadeamento com a indústria e com o setor terciário, formando complexos agroindustriais e produzindo um mercado dinâmico para a produção de máquinas, equipamentos e insumos agropecuários. A agroindústria e indústria regional teve importante apoio das universidades e dos institutos de pesquisa agropecuária instalados na região, como Unicamp, a Empresa Brasileira de Pesquisa Agropecuária- Embrapa, o Instituto Agronômico de Campinas-IAC, a ESALQ-Escola Superior de Agronomia Luiz de Queiroz, o Instituto Biológico, o Instituto de Zootecnia, entre outros.</w:t>
      </w:r>
    </w:p>
    <w:p w:rsidR="00F73EE5" w:rsidRPr="00DC4244" w:rsidRDefault="00F73EE5" w:rsidP="00F73EE5">
      <w:pPr>
        <w:rPr>
          <w:rFonts w:cs="Arial"/>
          <w:szCs w:val="22"/>
        </w:rPr>
      </w:pPr>
      <w:r w:rsidRPr="00DC4244">
        <w:rPr>
          <w:rFonts w:cs="Arial"/>
          <w:szCs w:val="22"/>
        </w:rPr>
        <w:t xml:space="preserve">As demandas consuntivas na bacia </w:t>
      </w:r>
      <w:proofErr w:type="spellStart"/>
      <w:r w:rsidR="00DC4244" w:rsidRPr="00DC4244">
        <w:rPr>
          <w:rFonts w:cs="Arial"/>
          <w:szCs w:val="22"/>
        </w:rPr>
        <w:t>PCJ</w:t>
      </w:r>
      <w:proofErr w:type="spellEnd"/>
      <w:r w:rsidR="00DC4244" w:rsidRPr="00DC4244">
        <w:rPr>
          <w:rFonts w:cs="Arial"/>
          <w:szCs w:val="22"/>
        </w:rPr>
        <w:t xml:space="preserve"> </w:t>
      </w:r>
      <w:r w:rsidRPr="00DC4244">
        <w:rPr>
          <w:rFonts w:cs="Arial"/>
          <w:szCs w:val="22"/>
        </w:rPr>
        <w:t>totalizaram em 2007 36,34 m</w:t>
      </w:r>
      <w:r w:rsidRPr="00DC4244">
        <w:rPr>
          <w:rFonts w:cs="Arial"/>
          <w:szCs w:val="22"/>
          <w:vertAlign w:val="superscript"/>
        </w:rPr>
        <w:t>3</w:t>
      </w:r>
      <w:r w:rsidRPr="00DC4244">
        <w:rPr>
          <w:rFonts w:cs="Arial"/>
          <w:szCs w:val="22"/>
        </w:rPr>
        <w:t xml:space="preserve">/s, com maior concentração nas sub-bacias Atibaia e Piracicaba, onde há maior concentração urbana e industrial. A disponibilidade hídrica foi estimada pelo Plano </w:t>
      </w:r>
      <w:r w:rsidR="00DC4244">
        <w:rPr>
          <w:rFonts w:cs="Arial"/>
          <w:szCs w:val="22"/>
        </w:rPr>
        <w:t xml:space="preserve">de Recursos Hídricos da Bacia, </w:t>
      </w:r>
      <w:r w:rsidRPr="00DC4244">
        <w:rPr>
          <w:rFonts w:cs="Arial"/>
          <w:szCs w:val="22"/>
        </w:rPr>
        <w:t>em 37,98 m</w:t>
      </w:r>
      <w:r w:rsidRPr="00DC4244">
        <w:rPr>
          <w:rFonts w:cs="Arial"/>
          <w:szCs w:val="22"/>
          <w:vertAlign w:val="superscript"/>
        </w:rPr>
        <w:t>3</w:t>
      </w:r>
      <w:r w:rsidRPr="00DC4244">
        <w:rPr>
          <w:rFonts w:cs="Arial"/>
          <w:szCs w:val="22"/>
        </w:rPr>
        <w:t>/s que, confrontada com captações e lançamentos registrava um saldo de 22,31 m</w:t>
      </w:r>
      <w:r w:rsidRPr="00DC4244">
        <w:rPr>
          <w:rFonts w:cs="Arial"/>
          <w:szCs w:val="22"/>
          <w:vertAlign w:val="superscript"/>
        </w:rPr>
        <w:t>3</w:t>
      </w:r>
      <w:r w:rsidR="00DC4244">
        <w:rPr>
          <w:rFonts w:cs="Arial"/>
          <w:szCs w:val="22"/>
        </w:rPr>
        <w:t xml:space="preserve">/s. </w:t>
      </w:r>
      <w:r w:rsidRPr="00DC4244">
        <w:rPr>
          <w:rFonts w:cs="Arial"/>
          <w:szCs w:val="22"/>
        </w:rPr>
        <w:t>O Plano projetou uma população em 2020 em um Cenário Tendencial de 5.898 mil habitantes e as demandas estimadas totalizaram 41,61 m</w:t>
      </w:r>
      <w:r w:rsidRPr="00DC4244">
        <w:rPr>
          <w:rFonts w:cs="Arial"/>
          <w:szCs w:val="22"/>
          <w:vertAlign w:val="superscript"/>
        </w:rPr>
        <w:t>3</w:t>
      </w:r>
      <w:r w:rsidRPr="00DC4244">
        <w:rPr>
          <w:rFonts w:cs="Arial"/>
          <w:szCs w:val="22"/>
        </w:rPr>
        <w:t>/s. O balanço hídrico na bacia, considerando as vazões disponíveis, as captações e lançamentos acusou um saldo de 20,55 m</w:t>
      </w:r>
      <w:r w:rsidRPr="00DC4244">
        <w:rPr>
          <w:rFonts w:cs="Arial"/>
          <w:szCs w:val="22"/>
          <w:vertAlign w:val="superscript"/>
        </w:rPr>
        <w:t>3</w:t>
      </w:r>
      <w:r w:rsidRPr="00DC4244">
        <w:rPr>
          <w:rFonts w:cs="Arial"/>
          <w:szCs w:val="22"/>
        </w:rPr>
        <w:t>/s, ou uma redução de 10% em relação a 2007. Essas disponibilidades não consideraram o cenário de escassez hídrica atual.</w:t>
      </w:r>
    </w:p>
    <w:p w:rsidR="00F73EE5" w:rsidRPr="00DC4244" w:rsidRDefault="000C15EC" w:rsidP="00D1401D">
      <w:pPr>
        <w:shd w:val="clear" w:color="auto" w:fill="D9D9D9"/>
        <w:spacing w:before="240" w:after="240"/>
        <w:jc w:val="left"/>
        <w:rPr>
          <w:rFonts w:cs="Arial"/>
          <w:b/>
          <w:szCs w:val="22"/>
        </w:rPr>
      </w:pPr>
      <w:r>
        <w:rPr>
          <w:rFonts w:cs="Arial"/>
          <w:b/>
          <w:szCs w:val="22"/>
        </w:rPr>
        <w:lastRenderedPageBreak/>
        <w:t>Na</w:t>
      </w:r>
      <w:r w:rsidR="00DC4244" w:rsidRPr="00DC4244">
        <w:rPr>
          <w:rFonts w:cs="Arial"/>
          <w:b/>
          <w:szCs w:val="22"/>
        </w:rPr>
        <w:t xml:space="preserve"> Gestão Institucional das Bacias</w:t>
      </w:r>
      <w:r w:rsidR="0067086D">
        <w:rPr>
          <w:rFonts w:cs="Arial"/>
          <w:b/>
          <w:szCs w:val="22"/>
        </w:rPr>
        <w:t xml:space="preserve"> I</w:t>
      </w:r>
      <w:r w:rsidR="00D1401D">
        <w:rPr>
          <w:rFonts w:cs="Arial"/>
          <w:b/>
          <w:szCs w:val="22"/>
        </w:rPr>
        <w:t>ntervenientes</w:t>
      </w:r>
    </w:p>
    <w:p w:rsidR="00F73EE5" w:rsidRPr="00DC4244" w:rsidRDefault="00DC4244" w:rsidP="00F73EE5">
      <w:pPr>
        <w:rPr>
          <w:rFonts w:cs="Arial"/>
          <w:szCs w:val="22"/>
        </w:rPr>
      </w:pPr>
      <w:r w:rsidRPr="00DC4244">
        <w:rPr>
          <w:rFonts w:cs="Arial"/>
          <w:szCs w:val="22"/>
          <w:lang w:eastAsia="zh-CN"/>
        </w:rPr>
        <w:t>A gestão de bacias nacionais</w:t>
      </w:r>
      <w:r w:rsidR="006A5A1E">
        <w:rPr>
          <w:rFonts w:cs="Arial"/>
          <w:szCs w:val="22"/>
          <w:lang w:eastAsia="zh-CN"/>
        </w:rPr>
        <w:t>, como é o caso das bacias P</w:t>
      </w:r>
      <w:r>
        <w:rPr>
          <w:rFonts w:cs="Arial"/>
          <w:szCs w:val="22"/>
          <w:lang w:eastAsia="zh-CN"/>
        </w:rPr>
        <w:t xml:space="preserve">S e </w:t>
      </w:r>
      <w:proofErr w:type="spellStart"/>
      <w:r>
        <w:rPr>
          <w:rFonts w:cs="Arial"/>
          <w:szCs w:val="22"/>
          <w:lang w:eastAsia="zh-CN"/>
        </w:rPr>
        <w:t>PCJ</w:t>
      </w:r>
      <w:proofErr w:type="spellEnd"/>
      <w:r>
        <w:rPr>
          <w:rFonts w:cs="Arial"/>
          <w:szCs w:val="22"/>
          <w:lang w:eastAsia="zh-CN"/>
        </w:rPr>
        <w:t>,</w:t>
      </w:r>
      <w:r w:rsidRPr="00DC4244">
        <w:rPr>
          <w:rFonts w:cs="Arial"/>
          <w:szCs w:val="22"/>
          <w:lang w:eastAsia="zh-CN"/>
        </w:rPr>
        <w:t xml:space="preserve"> é particularmente complexa por compreender sistemas distintos de gestão (federal e estaduais), que são independentes em termos de dinâmica jurídico institucional, mas profundamente interdependentes no seu conteúdo e aplicação. Isso significa que, no interior da bacia hidrográfica, coexistem vários comitês (sob jurisdição federal e dos estados), além dos órgãos gestores federais e estaduais que devem compartilhar as suas competências de forma integrada.</w:t>
      </w:r>
    </w:p>
    <w:p w:rsidR="006A5A1E" w:rsidRDefault="00DC4244" w:rsidP="00DC4244">
      <w:pPr>
        <w:rPr>
          <w:rFonts w:cs="Arial"/>
          <w:szCs w:val="22"/>
          <w:lang w:eastAsia="zh-CN"/>
        </w:rPr>
      </w:pPr>
      <w:r w:rsidRPr="00DC4244">
        <w:rPr>
          <w:rFonts w:cs="Arial"/>
          <w:szCs w:val="22"/>
          <w:lang w:eastAsia="zh-CN"/>
        </w:rPr>
        <w:t>Podem-se identificar, pelo menos, dois níveis principais da integração que se faz necessária entre os diferentes sistemas de gestão.</w:t>
      </w:r>
      <w:r>
        <w:rPr>
          <w:rFonts w:cs="Arial"/>
          <w:szCs w:val="22"/>
          <w:lang w:eastAsia="zh-CN"/>
        </w:rPr>
        <w:t xml:space="preserve"> </w:t>
      </w:r>
      <w:r w:rsidRPr="00DC4244">
        <w:rPr>
          <w:rFonts w:cs="Arial"/>
          <w:szCs w:val="22"/>
          <w:lang w:eastAsia="zh-CN"/>
        </w:rPr>
        <w:t>O primeiro abrange o nível federal e estadual e concerne principalmente aos instrumentos de gestão, em particular a outorga de direitos de uso e a cobrança pelo uso da água. O processo de regularização dos usos dos recursos hídricos para fins de outorga, capitaneado pela ANA em ação conjunta com Estados, definiu a concepção e implementação do Cadastro Nacional de Usuários de Recursos Hídricos (</w:t>
      </w:r>
      <w:proofErr w:type="spellStart"/>
      <w:r w:rsidRPr="00DC4244">
        <w:rPr>
          <w:rFonts w:cs="Arial"/>
          <w:szCs w:val="22"/>
          <w:lang w:eastAsia="zh-CN"/>
        </w:rPr>
        <w:t>CNARH</w:t>
      </w:r>
      <w:proofErr w:type="spellEnd"/>
      <w:r w:rsidRPr="00DC4244">
        <w:rPr>
          <w:rFonts w:cs="Arial"/>
          <w:szCs w:val="22"/>
          <w:lang w:eastAsia="zh-CN"/>
        </w:rPr>
        <w:t>), um passo adiante nesse processo de integração.</w:t>
      </w:r>
      <w:r>
        <w:rPr>
          <w:rFonts w:cs="Arial"/>
          <w:szCs w:val="22"/>
          <w:lang w:eastAsia="zh-CN"/>
        </w:rPr>
        <w:t xml:space="preserve"> </w:t>
      </w:r>
      <w:r w:rsidRPr="00DC4244">
        <w:rPr>
          <w:rFonts w:cs="Arial"/>
          <w:szCs w:val="22"/>
          <w:lang w:eastAsia="zh-CN"/>
        </w:rPr>
        <w:t>O segundo nível de integração diz respeito ao que pode ser denominado de “mosaico institucional das Bacias”, ou sua organização interna</w:t>
      </w:r>
      <w:r>
        <w:rPr>
          <w:rFonts w:cs="Arial"/>
          <w:szCs w:val="22"/>
          <w:lang w:eastAsia="zh-CN"/>
        </w:rPr>
        <w:t xml:space="preserve">, com diversos comitês de sub bacias, todos </w:t>
      </w:r>
      <w:proofErr w:type="gramStart"/>
      <w:r>
        <w:rPr>
          <w:rFonts w:cs="Arial"/>
          <w:szCs w:val="22"/>
          <w:lang w:eastAsia="zh-CN"/>
        </w:rPr>
        <w:t>eles atores</w:t>
      </w:r>
      <w:proofErr w:type="gramEnd"/>
      <w:r>
        <w:rPr>
          <w:rFonts w:cs="Arial"/>
          <w:szCs w:val="22"/>
          <w:lang w:eastAsia="zh-CN"/>
        </w:rPr>
        <w:t xml:space="preserve"> a serem consultados.</w:t>
      </w:r>
    </w:p>
    <w:p w:rsidR="006A5A1E" w:rsidRPr="006A5A1E" w:rsidRDefault="006A5A1E" w:rsidP="00DC4244">
      <w:pPr>
        <w:rPr>
          <w:rFonts w:cs="Arial"/>
          <w:szCs w:val="22"/>
          <w:lang w:eastAsia="zh-CN"/>
        </w:rPr>
      </w:pPr>
      <w:r w:rsidRPr="006A5A1E">
        <w:rPr>
          <w:rFonts w:cs="Arial"/>
          <w:szCs w:val="22"/>
          <w:lang w:eastAsia="zh-CN"/>
        </w:rPr>
        <w:t>No Rio Paraíba do Sul, no âmbito da reforma do estado de São Paulo - pioneiro no país - foi criado o primeiro dos novos organismos da bacia d</w:t>
      </w:r>
      <w:r w:rsidR="00C94C0A">
        <w:rPr>
          <w:rFonts w:cs="Arial"/>
          <w:szCs w:val="22"/>
          <w:lang w:eastAsia="zh-CN"/>
        </w:rPr>
        <w:t>o rio Paraíba do Sul, em 1994: o</w:t>
      </w:r>
      <w:r w:rsidRPr="006A5A1E">
        <w:rPr>
          <w:rFonts w:cs="Arial"/>
          <w:szCs w:val="22"/>
          <w:lang w:eastAsia="zh-CN"/>
        </w:rPr>
        <w:t xml:space="preserve"> </w:t>
      </w:r>
      <w:proofErr w:type="spellStart"/>
      <w:r w:rsidRPr="006A5A1E">
        <w:rPr>
          <w:rFonts w:cs="Arial"/>
          <w:szCs w:val="22"/>
          <w:lang w:eastAsia="zh-CN"/>
        </w:rPr>
        <w:t>CBH</w:t>
      </w:r>
      <w:proofErr w:type="spellEnd"/>
      <w:r w:rsidRPr="006A5A1E">
        <w:rPr>
          <w:rFonts w:cs="Arial"/>
          <w:szCs w:val="22"/>
          <w:lang w:eastAsia="zh-CN"/>
        </w:rPr>
        <w:t xml:space="preserve">-PS (Comitê de Bacia Hidrográfica do Paraíba do Sul ou “Comitê Paulista”), que abrange a totalidade </w:t>
      </w:r>
      <w:r w:rsidR="00C94C0A">
        <w:rPr>
          <w:rFonts w:cs="Arial"/>
          <w:szCs w:val="22"/>
          <w:lang w:eastAsia="zh-CN"/>
        </w:rPr>
        <w:t>do território paulista da bacia.</w:t>
      </w:r>
      <w:r w:rsidRPr="006A5A1E">
        <w:rPr>
          <w:rFonts w:cs="Arial"/>
          <w:szCs w:val="22"/>
          <w:lang w:eastAsia="zh-CN"/>
        </w:rPr>
        <w:t xml:space="preserve"> </w:t>
      </w:r>
      <w:r w:rsidR="00C94C0A">
        <w:rPr>
          <w:rFonts w:cs="Arial"/>
          <w:szCs w:val="22"/>
          <w:lang w:eastAsia="zh-CN"/>
        </w:rPr>
        <w:t>H</w:t>
      </w:r>
      <w:r>
        <w:rPr>
          <w:rFonts w:cs="Arial"/>
          <w:szCs w:val="22"/>
          <w:lang w:eastAsia="zh-CN"/>
        </w:rPr>
        <w:t>á ainda o</w:t>
      </w:r>
      <w:r w:rsidRPr="006A5A1E">
        <w:rPr>
          <w:rFonts w:cs="Arial"/>
          <w:szCs w:val="22"/>
          <w:lang w:eastAsia="zh-CN"/>
        </w:rPr>
        <w:t xml:space="preserve"> Comitê para Integração da Bacia Hidrográfica do Rio Paraíba do Sul (</w:t>
      </w:r>
      <w:proofErr w:type="spellStart"/>
      <w:r w:rsidRPr="006A5A1E">
        <w:rPr>
          <w:rFonts w:cs="Arial"/>
          <w:szCs w:val="22"/>
          <w:lang w:eastAsia="zh-CN"/>
        </w:rPr>
        <w:t>CEIVAP</w:t>
      </w:r>
      <w:proofErr w:type="spellEnd"/>
      <w:r w:rsidRPr="006A5A1E">
        <w:rPr>
          <w:rFonts w:cs="Arial"/>
          <w:szCs w:val="22"/>
          <w:lang w:eastAsia="zh-CN"/>
        </w:rPr>
        <w:t>)</w:t>
      </w:r>
      <w:r w:rsidR="00C94C0A">
        <w:rPr>
          <w:rFonts w:cs="Arial"/>
          <w:szCs w:val="22"/>
          <w:lang w:eastAsia="zh-CN"/>
        </w:rPr>
        <w:t>, que faz a interação interestadual</w:t>
      </w:r>
      <w:r>
        <w:rPr>
          <w:rFonts w:cs="Arial"/>
          <w:szCs w:val="22"/>
          <w:lang w:eastAsia="zh-CN"/>
        </w:rPr>
        <w:t>;</w:t>
      </w:r>
      <w:r w:rsidRPr="006A5A1E">
        <w:rPr>
          <w:rFonts w:cs="Arial"/>
          <w:szCs w:val="22"/>
          <w:lang w:eastAsia="zh-CN"/>
        </w:rPr>
        <w:t xml:space="preserve"> </w:t>
      </w:r>
      <w:r>
        <w:rPr>
          <w:rFonts w:cs="Arial"/>
          <w:szCs w:val="22"/>
          <w:lang w:eastAsia="zh-CN"/>
        </w:rPr>
        <w:t>o</w:t>
      </w:r>
      <w:r w:rsidRPr="006A5A1E">
        <w:rPr>
          <w:rFonts w:cs="Arial"/>
          <w:szCs w:val="22"/>
          <w:lang w:eastAsia="zh-CN"/>
        </w:rPr>
        <w:t xml:space="preserve"> Comitê da sub-bacia dos rios Rio Grande/Dois Rios</w:t>
      </w:r>
      <w:r>
        <w:rPr>
          <w:rFonts w:cs="Arial"/>
          <w:szCs w:val="22"/>
          <w:lang w:eastAsia="zh-CN"/>
        </w:rPr>
        <w:t xml:space="preserve">; </w:t>
      </w:r>
      <w:r w:rsidRPr="006A5A1E">
        <w:rPr>
          <w:rFonts w:cs="Arial"/>
          <w:szCs w:val="22"/>
          <w:lang w:eastAsia="zh-CN"/>
        </w:rPr>
        <w:t>o</w:t>
      </w:r>
      <w:r>
        <w:rPr>
          <w:rFonts w:cs="Arial"/>
          <w:szCs w:val="22"/>
          <w:lang w:eastAsia="zh-CN"/>
        </w:rPr>
        <w:t xml:space="preserve"> C</w:t>
      </w:r>
      <w:r w:rsidRPr="006A5A1E">
        <w:rPr>
          <w:rFonts w:cs="Arial"/>
          <w:szCs w:val="22"/>
          <w:lang w:eastAsia="zh-CN"/>
        </w:rPr>
        <w:t>omitê do rio Preto e Paraibuna (PS-1)</w:t>
      </w:r>
      <w:r>
        <w:rPr>
          <w:rFonts w:cs="Arial"/>
          <w:szCs w:val="22"/>
          <w:lang w:eastAsia="zh-CN"/>
        </w:rPr>
        <w:t>; o</w:t>
      </w:r>
      <w:r w:rsidRPr="006A5A1E">
        <w:rPr>
          <w:rFonts w:cs="Arial"/>
          <w:szCs w:val="22"/>
          <w:lang w:eastAsia="zh-CN"/>
        </w:rPr>
        <w:t xml:space="preserve"> Consórcio Intermunicipal para Recuperação Ambiental da Bacia do Rio Pomba e Muriaé (</w:t>
      </w:r>
      <w:proofErr w:type="spellStart"/>
      <w:r w:rsidRPr="006A5A1E">
        <w:rPr>
          <w:rFonts w:cs="Arial"/>
          <w:szCs w:val="22"/>
          <w:lang w:eastAsia="zh-CN"/>
        </w:rPr>
        <w:t>COMPE</w:t>
      </w:r>
      <w:proofErr w:type="spellEnd"/>
      <w:r w:rsidRPr="006A5A1E">
        <w:rPr>
          <w:rFonts w:cs="Arial"/>
          <w:szCs w:val="22"/>
          <w:lang w:eastAsia="zh-CN"/>
        </w:rPr>
        <w:t xml:space="preserve"> - MG </w:t>
      </w:r>
      <w:r>
        <w:rPr>
          <w:rFonts w:cs="Arial"/>
          <w:szCs w:val="22"/>
          <w:lang w:eastAsia="zh-CN"/>
        </w:rPr>
        <w:t>/RJ); a</w:t>
      </w:r>
      <w:r w:rsidRPr="006A5A1E">
        <w:rPr>
          <w:rFonts w:cs="Arial"/>
          <w:szCs w:val="22"/>
          <w:lang w:eastAsia="zh-CN"/>
        </w:rPr>
        <w:t xml:space="preserve"> Associação dos Usuários das Águas do Médio Paraíba do Sul – </w:t>
      </w:r>
      <w:proofErr w:type="spellStart"/>
      <w:r w:rsidRPr="006A5A1E">
        <w:rPr>
          <w:rFonts w:cs="Arial"/>
          <w:szCs w:val="22"/>
          <w:lang w:eastAsia="zh-CN"/>
        </w:rPr>
        <w:t>AMPAS</w:t>
      </w:r>
      <w:proofErr w:type="spellEnd"/>
      <w:r>
        <w:rPr>
          <w:rFonts w:cs="Arial"/>
          <w:szCs w:val="22"/>
          <w:lang w:eastAsia="zh-CN"/>
        </w:rPr>
        <w:t xml:space="preserve"> (RJ);</w:t>
      </w:r>
      <w:r w:rsidRPr="006A5A1E">
        <w:rPr>
          <w:rFonts w:cs="Arial"/>
          <w:szCs w:val="22"/>
          <w:lang w:eastAsia="zh-CN"/>
        </w:rPr>
        <w:t xml:space="preserve"> </w:t>
      </w:r>
      <w:r>
        <w:rPr>
          <w:rFonts w:cs="Arial"/>
          <w:szCs w:val="22"/>
          <w:lang w:eastAsia="zh-CN"/>
        </w:rPr>
        <w:t xml:space="preserve">o </w:t>
      </w:r>
      <w:r w:rsidRPr="006A5A1E">
        <w:rPr>
          <w:rFonts w:cs="Arial"/>
          <w:szCs w:val="22"/>
          <w:lang w:eastAsia="zh-CN"/>
        </w:rPr>
        <w:t>Consórcio Intermunicipal para Recuperação das Bacias dos Rios Bengala, Negro, Grande e Dois Rios (</w:t>
      </w:r>
      <w:proofErr w:type="spellStart"/>
      <w:r w:rsidRPr="006A5A1E">
        <w:rPr>
          <w:rFonts w:cs="Arial"/>
          <w:szCs w:val="22"/>
          <w:lang w:eastAsia="zh-CN"/>
        </w:rPr>
        <w:t>BNG</w:t>
      </w:r>
      <w:proofErr w:type="spellEnd"/>
      <w:r w:rsidRPr="006A5A1E">
        <w:rPr>
          <w:rFonts w:cs="Arial"/>
          <w:szCs w:val="22"/>
          <w:lang w:eastAsia="zh-CN"/>
        </w:rPr>
        <w:t>-2/</w:t>
      </w:r>
      <w:r>
        <w:rPr>
          <w:rFonts w:cs="Arial"/>
          <w:szCs w:val="22"/>
          <w:lang w:eastAsia="zh-CN"/>
        </w:rPr>
        <w:t>RJ) o</w:t>
      </w:r>
      <w:r w:rsidRPr="006A5A1E">
        <w:rPr>
          <w:rFonts w:cs="Arial"/>
          <w:szCs w:val="22"/>
          <w:lang w:eastAsia="zh-CN"/>
        </w:rPr>
        <w:t xml:space="preserve"> Consórcio de Municípios e de Usuários da Bacia do Rio Paraíba do Sul para Gestão Ambiental da Unidade Foz (</w:t>
      </w:r>
      <w:proofErr w:type="spellStart"/>
      <w:r w:rsidRPr="006A5A1E">
        <w:rPr>
          <w:rFonts w:cs="Arial"/>
          <w:szCs w:val="22"/>
          <w:lang w:eastAsia="zh-CN"/>
        </w:rPr>
        <w:t>GT</w:t>
      </w:r>
      <w:proofErr w:type="spellEnd"/>
      <w:r w:rsidRPr="006A5A1E">
        <w:rPr>
          <w:rFonts w:cs="Arial"/>
          <w:szCs w:val="22"/>
          <w:lang w:eastAsia="zh-CN"/>
        </w:rPr>
        <w:t>-RJ</w:t>
      </w:r>
      <w:r w:rsidR="00C94C0A">
        <w:rPr>
          <w:rFonts w:cs="Arial"/>
          <w:szCs w:val="22"/>
          <w:lang w:eastAsia="zh-CN"/>
        </w:rPr>
        <w:t xml:space="preserve">); o </w:t>
      </w:r>
      <w:r w:rsidR="00C94C0A" w:rsidRPr="00C94C0A">
        <w:rPr>
          <w:rFonts w:cs="Arial"/>
          <w:szCs w:val="22"/>
          <w:lang w:eastAsia="zh-CN"/>
        </w:rPr>
        <w:t xml:space="preserve">Consórcio Interestadual para Recuperação e Preservação da Bacia do Rio Carangola (MG/RJ), o Consórcio Intermunicipal para Gestão e Desenvolvimento Sustentável da Bacia do Rio Paraibuna (MG/RJ), o Consórcio Intermunicipal para Recuperação da Bacia do Rio Cágado (MG); e o Consórcio Intermunicipal para Recuperação Ambiental da Bacia do Baixo Muriaé, Pomba e Carangola - </w:t>
      </w:r>
      <w:proofErr w:type="spellStart"/>
      <w:r w:rsidR="00C94C0A" w:rsidRPr="00C94C0A">
        <w:rPr>
          <w:rFonts w:cs="Arial"/>
          <w:szCs w:val="22"/>
          <w:lang w:eastAsia="zh-CN"/>
        </w:rPr>
        <w:t>CIRAB</w:t>
      </w:r>
      <w:proofErr w:type="spellEnd"/>
      <w:r w:rsidR="00C94C0A" w:rsidRPr="00C94C0A">
        <w:rPr>
          <w:rFonts w:cs="Arial"/>
          <w:szCs w:val="22"/>
          <w:lang w:eastAsia="zh-CN"/>
        </w:rPr>
        <w:t xml:space="preserve"> (MG/RJ).</w:t>
      </w:r>
    </w:p>
    <w:p w:rsidR="006A5A1E" w:rsidRDefault="006A5A1E" w:rsidP="00DC4244">
      <w:pPr>
        <w:rPr>
          <w:rFonts w:cs="Arial"/>
          <w:szCs w:val="22"/>
          <w:lang w:eastAsia="zh-CN"/>
        </w:rPr>
      </w:pPr>
      <w:r w:rsidRPr="006A5A1E">
        <w:rPr>
          <w:rFonts w:cs="Arial"/>
          <w:szCs w:val="22"/>
          <w:lang w:eastAsia="zh-CN"/>
        </w:rPr>
        <w:t xml:space="preserve">No caso da Bacia </w:t>
      </w:r>
      <w:proofErr w:type="spellStart"/>
      <w:r w:rsidRPr="006A5A1E">
        <w:rPr>
          <w:rFonts w:cs="Arial"/>
          <w:szCs w:val="22"/>
          <w:lang w:eastAsia="zh-CN"/>
        </w:rPr>
        <w:t>PCJ</w:t>
      </w:r>
      <w:proofErr w:type="spellEnd"/>
      <w:r w:rsidRPr="006A5A1E">
        <w:rPr>
          <w:rFonts w:cs="Arial"/>
          <w:szCs w:val="22"/>
          <w:lang w:eastAsia="zh-CN"/>
        </w:rPr>
        <w:t xml:space="preserve">, comparecem a Agência das Bacias </w:t>
      </w:r>
      <w:proofErr w:type="spellStart"/>
      <w:r w:rsidRPr="006A5A1E">
        <w:rPr>
          <w:rFonts w:cs="Arial"/>
          <w:szCs w:val="22"/>
          <w:lang w:eastAsia="zh-CN"/>
        </w:rPr>
        <w:t>PCJ</w:t>
      </w:r>
      <w:proofErr w:type="spellEnd"/>
      <w:r w:rsidRPr="006A5A1E">
        <w:rPr>
          <w:rFonts w:cs="Arial"/>
          <w:szCs w:val="22"/>
          <w:lang w:eastAsia="zh-CN"/>
        </w:rPr>
        <w:t xml:space="preserve">, o Comitê das Bacias Hidrográficas dos Rios Piracicaba, Capivari e Jundiaí - </w:t>
      </w:r>
      <w:proofErr w:type="spellStart"/>
      <w:r w:rsidRPr="006A5A1E">
        <w:rPr>
          <w:rFonts w:cs="Arial"/>
          <w:szCs w:val="22"/>
          <w:lang w:eastAsia="zh-CN"/>
        </w:rPr>
        <w:t>CBH-PCJ</w:t>
      </w:r>
      <w:proofErr w:type="spellEnd"/>
      <w:r w:rsidRPr="006A5A1E">
        <w:rPr>
          <w:rFonts w:cs="Arial"/>
          <w:szCs w:val="22"/>
          <w:lang w:eastAsia="zh-CN"/>
        </w:rPr>
        <w:t xml:space="preserve"> (comitê estadual paulista); o Comitê das Bacias Hidrográficas dos Rios Piracicaba, Capivari e Jundiaí - </w:t>
      </w:r>
      <w:proofErr w:type="spellStart"/>
      <w:r w:rsidRPr="006A5A1E">
        <w:rPr>
          <w:rFonts w:cs="Arial"/>
          <w:szCs w:val="22"/>
          <w:lang w:eastAsia="zh-CN"/>
        </w:rPr>
        <w:t>PCJ</w:t>
      </w:r>
      <w:proofErr w:type="spellEnd"/>
      <w:r w:rsidRPr="006A5A1E">
        <w:rPr>
          <w:rFonts w:cs="Arial"/>
          <w:szCs w:val="22"/>
          <w:lang w:eastAsia="zh-CN"/>
        </w:rPr>
        <w:t xml:space="preserve"> Federal (comitê federal); o Comitê da Bacia Hidrográfica do Rio Piracicaba e Jaguari - </w:t>
      </w:r>
      <w:proofErr w:type="spellStart"/>
      <w:r w:rsidRPr="006A5A1E">
        <w:rPr>
          <w:rFonts w:cs="Arial"/>
          <w:szCs w:val="22"/>
          <w:lang w:eastAsia="zh-CN"/>
        </w:rPr>
        <w:t>CBH</w:t>
      </w:r>
      <w:proofErr w:type="spellEnd"/>
      <w:r w:rsidRPr="006A5A1E">
        <w:rPr>
          <w:rFonts w:cs="Arial"/>
          <w:szCs w:val="22"/>
          <w:lang w:eastAsia="zh-CN"/>
        </w:rPr>
        <w:t xml:space="preserve">-PJ (comitê estadual mineiro) e ainda o Consórcio Intermunicipal das Bacias </w:t>
      </w:r>
      <w:proofErr w:type="spellStart"/>
      <w:r w:rsidRPr="006A5A1E">
        <w:rPr>
          <w:rFonts w:cs="Arial"/>
          <w:szCs w:val="22"/>
          <w:lang w:eastAsia="zh-CN"/>
        </w:rPr>
        <w:t>PCJ</w:t>
      </w:r>
      <w:proofErr w:type="spellEnd"/>
      <w:r w:rsidRPr="006A5A1E">
        <w:rPr>
          <w:rFonts w:cs="Arial"/>
          <w:szCs w:val="22"/>
          <w:lang w:eastAsia="zh-CN"/>
        </w:rPr>
        <w:t xml:space="preserve"> e</w:t>
      </w:r>
      <w:r>
        <w:rPr>
          <w:rFonts w:cs="Arial"/>
          <w:szCs w:val="22"/>
          <w:lang w:eastAsia="zh-CN"/>
        </w:rPr>
        <w:t xml:space="preserve"> </w:t>
      </w:r>
      <w:r w:rsidRPr="006A5A1E">
        <w:rPr>
          <w:rFonts w:cs="Arial"/>
          <w:szCs w:val="22"/>
          <w:lang w:eastAsia="zh-CN"/>
        </w:rPr>
        <w:t>a Agência Reguladora dos Serviços de Saneamento das Bacias dos Rios Piracicaba, Capivari e Jundiaí (ARES-</w:t>
      </w:r>
      <w:proofErr w:type="spellStart"/>
      <w:r w:rsidRPr="006A5A1E">
        <w:rPr>
          <w:rFonts w:cs="Arial"/>
          <w:szCs w:val="22"/>
          <w:lang w:eastAsia="zh-CN"/>
        </w:rPr>
        <w:t>PCJ</w:t>
      </w:r>
      <w:proofErr w:type="spellEnd"/>
      <w:r w:rsidR="0029265A">
        <w:rPr>
          <w:rFonts w:cs="Arial"/>
          <w:szCs w:val="22"/>
          <w:lang w:eastAsia="zh-CN"/>
        </w:rPr>
        <w:t>)</w:t>
      </w:r>
      <w:r w:rsidR="00C94C0A">
        <w:rPr>
          <w:rFonts w:cs="Arial"/>
          <w:szCs w:val="22"/>
          <w:lang w:eastAsia="zh-CN"/>
        </w:rPr>
        <w:t>.</w:t>
      </w:r>
    </w:p>
    <w:p w:rsidR="00DC4244" w:rsidRDefault="00DC4244" w:rsidP="00DC4244">
      <w:pPr>
        <w:rPr>
          <w:rFonts w:cs="Arial"/>
          <w:szCs w:val="22"/>
          <w:lang w:eastAsia="zh-CN"/>
        </w:rPr>
      </w:pPr>
      <w:r>
        <w:rPr>
          <w:rFonts w:cs="Arial"/>
          <w:szCs w:val="22"/>
          <w:lang w:eastAsia="zh-CN"/>
        </w:rPr>
        <w:br w:type="page"/>
      </w:r>
    </w:p>
    <w:p w:rsidR="00F73EE5" w:rsidRDefault="00DC4244" w:rsidP="00DC4244">
      <w:pPr>
        <w:pStyle w:val="Ttulo1"/>
        <w:keepLines/>
        <w:spacing w:before="240" w:after="240" w:line="240" w:lineRule="exact"/>
        <w:jc w:val="both"/>
        <w:rPr>
          <w:sz w:val="22"/>
          <w:szCs w:val="22"/>
        </w:rPr>
      </w:pPr>
      <w:bookmarkStart w:id="69" w:name="_Toc412388517"/>
      <w:r w:rsidRPr="00DC4244">
        <w:rPr>
          <w:sz w:val="22"/>
          <w:szCs w:val="22"/>
        </w:rPr>
        <w:lastRenderedPageBreak/>
        <w:t>Diagnóstico Ambiental</w:t>
      </w:r>
      <w:bookmarkEnd w:id="69"/>
    </w:p>
    <w:p w:rsidR="0042625C" w:rsidRPr="0042625C" w:rsidRDefault="0042625C" w:rsidP="0042625C">
      <w:pPr>
        <w:shd w:val="clear" w:color="auto" w:fill="D9D9D9"/>
        <w:spacing w:before="240" w:after="240"/>
        <w:jc w:val="left"/>
        <w:rPr>
          <w:rFonts w:cs="Arial"/>
          <w:b/>
          <w:szCs w:val="22"/>
          <w:lang w:eastAsia="en-US"/>
        </w:rPr>
      </w:pPr>
      <w:r w:rsidRPr="0042625C">
        <w:rPr>
          <w:rFonts w:cs="Arial"/>
          <w:b/>
          <w:szCs w:val="22"/>
          <w:lang w:eastAsia="en-US"/>
        </w:rPr>
        <w:t>Dois sistemas construtivos adequados</w:t>
      </w:r>
      <w:r w:rsidR="007F6660">
        <w:rPr>
          <w:rFonts w:cs="Arial"/>
          <w:b/>
          <w:szCs w:val="22"/>
          <w:lang w:eastAsia="en-US"/>
        </w:rPr>
        <w:t xml:space="preserve"> a duas unidades da paisagem distinta</w:t>
      </w:r>
      <w:r w:rsidRPr="0042625C">
        <w:rPr>
          <w:rFonts w:cs="Arial"/>
          <w:b/>
          <w:szCs w:val="22"/>
          <w:lang w:eastAsia="en-US"/>
        </w:rPr>
        <w:t>s</w:t>
      </w:r>
    </w:p>
    <w:p w:rsidR="00E75551" w:rsidRDefault="000B7372" w:rsidP="00611A3A">
      <w:pPr>
        <w:rPr>
          <w:rFonts w:cs="Arial"/>
          <w:szCs w:val="22"/>
        </w:rPr>
      </w:pPr>
      <w:r>
        <w:rPr>
          <w:rFonts w:cs="Arial"/>
          <w:szCs w:val="22"/>
        </w:rPr>
        <w:t xml:space="preserve">A </w:t>
      </w:r>
      <w:r w:rsidR="00611A3A">
        <w:rPr>
          <w:rFonts w:cs="Arial"/>
          <w:szCs w:val="22"/>
        </w:rPr>
        <w:t xml:space="preserve">região </w:t>
      </w:r>
      <w:r w:rsidR="00AC0FF9">
        <w:rPr>
          <w:rFonts w:cs="Arial"/>
          <w:szCs w:val="22"/>
        </w:rPr>
        <w:t>d</w:t>
      </w:r>
      <w:r w:rsidR="00CF4099">
        <w:rPr>
          <w:rFonts w:cs="Arial"/>
          <w:szCs w:val="22"/>
        </w:rPr>
        <w:t>os municípios d</w:t>
      </w:r>
      <w:r w:rsidR="00AC0FF9">
        <w:rPr>
          <w:rFonts w:cs="Arial"/>
          <w:szCs w:val="22"/>
        </w:rPr>
        <w:t xml:space="preserve">e Santa Isabel, Igaratá e Nazaré Paulista </w:t>
      </w:r>
      <w:r w:rsidR="00536B6A">
        <w:rPr>
          <w:rFonts w:cs="Arial"/>
          <w:szCs w:val="22"/>
        </w:rPr>
        <w:t>onde a Interligação será implantada</w:t>
      </w:r>
      <w:r w:rsidR="00536B6A" w:rsidRPr="00536B6A">
        <w:rPr>
          <w:rFonts w:cs="Arial"/>
          <w:szCs w:val="22"/>
        </w:rPr>
        <w:t xml:space="preserve"> </w:t>
      </w:r>
      <w:r w:rsidR="00536B6A">
        <w:rPr>
          <w:rFonts w:cs="Arial"/>
          <w:szCs w:val="22"/>
        </w:rPr>
        <w:t>é bastante homogênea</w:t>
      </w:r>
      <w:r w:rsidR="00611A3A">
        <w:rPr>
          <w:rFonts w:cs="Arial"/>
          <w:szCs w:val="22"/>
        </w:rPr>
        <w:t xml:space="preserve">, </w:t>
      </w:r>
      <w:r w:rsidR="00A94386">
        <w:rPr>
          <w:rFonts w:cs="Arial"/>
          <w:szCs w:val="22"/>
        </w:rPr>
        <w:t>observ</w:t>
      </w:r>
      <w:r w:rsidR="002B473D">
        <w:rPr>
          <w:rFonts w:cs="Arial"/>
          <w:szCs w:val="22"/>
        </w:rPr>
        <w:t>ando-se</w:t>
      </w:r>
      <w:r w:rsidR="00A94386">
        <w:rPr>
          <w:rFonts w:cs="Arial"/>
          <w:szCs w:val="22"/>
        </w:rPr>
        <w:t xml:space="preserve"> </w:t>
      </w:r>
      <w:r w:rsidR="00CF4099">
        <w:rPr>
          <w:rFonts w:cs="Arial"/>
          <w:szCs w:val="22"/>
        </w:rPr>
        <w:t>d</w:t>
      </w:r>
      <w:r w:rsidR="00A5667D">
        <w:rPr>
          <w:rFonts w:cs="Arial"/>
          <w:szCs w:val="22"/>
        </w:rPr>
        <w:t>uas</w:t>
      </w:r>
      <w:r w:rsidR="009E64D4">
        <w:rPr>
          <w:rFonts w:cs="Arial"/>
          <w:szCs w:val="22"/>
        </w:rPr>
        <w:t xml:space="preserve"> unidade</w:t>
      </w:r>
      <w:r w:rsidR="00A5667D">
        <w:rPr>
          <w:rFonts w:cs="Arial"/>
          <w:szCs w:val="22"/>
        </w:rPr>
        <w:t>s</w:t>
      </w:r>
      <w:r w:rsidR="009E64D4">
        <w:rPr>
          <w:rFonts w:cs="Arial"/>
          <w:szCs w:val="22"/>
        </w:rPr>
        <w:t xml:space="preserve"> </w:t>
      </w:r>
      <w:r w:rsidR="00536B6A">
        <w:rPr>
          <w:rFonts w:cs="Arial"/>
          <w:szCs w:val="22"/>
        </w:rPr>
        <w:t xml:space="preserve">de paisagem </w:t>
      </w:r>
      <w:r w:rsidR="00CF4099">
        <w:rPr>
          <w:rFonts w:cs="Arial"/>
          <w:szCs w:val="22"/>
        </w:rPr>
        <w:t>distintas</w:t>
      </w:r>
      <w:r w:rsidR="00A94386">
        <w:rPr>
          <w:rFonts w:cs="Arial"/>
          <w:szCs w:val="22"/>
        </w:rPr>
        <w:t>,</w:t>
      </w:r>
      <w:r w:rsidR="008205E4">
        <w:rPr>
          <w:rFonts w:cs="Arial"/>
          <w:szCs w:val="22"/>
        </w:rPr>
        <w:t xml:space="preserve"> que condicionam o </w:t>
      </w:r>
      <w:r w:rsidR="00536B6A">
        <w:rPr>
          <w:rFonts w:cs="Arial"/>
          <w:szCs w:val="22"/>
        </w:rPr>
        <w:t xml:space="preserve">tipo de solução de engenharia a adotar </w:t>
      </w:r>
      <w:r w:rsidR="00CB7BB9">
        <w:rPr>
          <w:rFonts w:cs="Arial"/>
          <w:szCs w:val="22"/>
        </w:rPr>
        <w:t>(</w:t>
      </w:r>
      <w:r w:rsidR="009B7995">
        <w:rPr>
          <w:rFonts w:cs="Arial"/>
          <w:szCs w:val="22"/>
        </w:rPr>
        <w:t>traçado em</w:t>
      </w:r>
      <w:r w:rsidR="00CB7BB9">
        <w:rPr>
          <w:rFonts w:cs="Arial"/>
          <w:szCs w:val="22"/>
        </w:rPr>
        <w:t xml:space="preserve"> azul na figura abaixo)</w:t>
      </w:r>
      <w:r w:rsidR="00DD3B16">
        <w:rPr>
          <w:rFonts w:cs="Arial"/>
          <w:szCs w:val="22"/>
        </w:rPr>
        <w:t>:</w:t>
      </w:r>
    </w:p>
    <w:p w:rsidR="00E75551" w:rsidRPr="003309A4" w:rsidRDefault="0042625C" w:rsidP="0067086D">
      <w:pPr>
        <w:pStyle w:val="PargrafodaLista"/>
        <w:numPr>
          <w:ilvl w:val="0"/>
          <w:numId w:val="7"/>
        </w:numPr>
        <w:tabs>
          <w:tab w:val="left" w:pos="284"/>
        </w:tabs>
        <w:spacing w:line="240" w:lineRule="exact"/>
        <w:ind w:left="284" w:hanging="284"/>
        <w:contextualSpacing w:val="0"/>
        <w:rPr>
          <w:rFonts w:cs="Arial"/>
        </w:rPr>
      </w:pPr>
      <w:r>
        <w:rPr>
          <w:rFonts w:cs="Arial"/>
        </w:rPr>
        <w:t>S</w:t>
      </w:r>
      <w:r w:rsidR="00E75551" w:rsidRPr="003309A4">
        <w:rPr>
          <w:rFonts w:cs="Arial"/>
        </w:rPr>
        <w:t xml:space="preserve">etor de morros médios </w:t>
      </w:r>
      <w:r w:rsidR="00CF4099" w:rsidRPr="003309A4">
        <w:rPr>
          <w:rFonts w:cs="Arial"/>
        </w:rPr>
        <w:t>a</w:t>
      </w:r>
      <w:r w:rsidR="00E75551" w:rsidRPr="003309A4">
        <w:rPr>
          <w:rFonts w:cs="Arial"/>
        </w:rPr>
        <w:t xml:space="preserve"> altos</w:t>
      </w:r>
      <w:r w:rsidR="00A94386" w:rsidRPr="003309A4">
        <w:rPr>
          <w:rFonts w:cs="Arial"/>
        </w:rPr>
        <w:t>, entre</w:t>
      </w:r>
      <w:r w:rsidR="00CE2627" w:rsidRPr="003309A4">
        <w:rPr>
          <w:rFonts w:cs="Arial"/>
        </w:rPr>
        <w:t xml:space="preserve"> </w:t>
      </w:r>
      <w:r w:rsidR="00A94386" w:rsidRPr="003309A4">
        <w:rPr>
          <w:rFonts w:cs="Arial"/>
        </w:rPr>
        <w:t>7</w:t>
      </w:r>
      <w:r w:rsidR="005D19AF" w:rsidRPr="003309A4">
        <w:rPr>
          <w:rFonts w:cs="Arial"/>
        </w:rPr>
        <w:t>00</w:t>
      </w:r>
      <w:r w:rsidR="00CE2627" w:rsidRPr="003309A4">
        <w:rPr>
          <w:rFonts w:cs="Arial"/>
        </w:rPr>
        <w:t>-</w:t>
      </w:r>
      <w:r w:rsidR="005D19AF" w:rsidRPr="003309A4">
        <w:rPr>
          <w:rFonts w:cs="Arial"/>
        </w:rPr>
        <w:t>9</w:t>
      </w:r>
      <w:r w:rsidR="008D48E2" w:rsidRPr="003309A4">
        <w:rPr>
          <w:rFonts w:cs="Arial"/>
        </w:rPr>
        <w:t>00</w:t>
      </w:r>
      <w:r w:rsidR="00EC2CDF">
        <w:rPr>
          <w:rFonts w:cs="Arial"/>
        </w:rPr>
        <w:t xml:space="preserve"> </w:t>
      </w:r>
      <w:r w:rsidR="008D48E2" w:rsidRPr="003309A4">
        <w:rPr>
          <w:rFonts w:cs="Arial"/>
        </w:rPr>
        <w:t>m</w:t>
      </w:r>
      <w:r w:rsidR="005D19AF" w:rsidRPr="003309A4">
        <w:rPr>
          <w:rFonts w:cs="Arial"/>
        </w:rPr>
        <w:t xml:space="preserve"> de alti</w:t>
      </w:r>
      <w:r w:rsidR="00CE2627" w:rsidRPr="003309A4">
        <w:rPr>
          <w:rFonts w:cs="Arial"/>
        </w:rPr>
        <w:t>tude,</w:t>
      </w:r>
      <w:r w:rsidR="008D48E2" w:rsidRPr="003309A4">
        <w:rPr>
          <w:rFonts w:cs="Arial"/>
        </w:rPr>
        <w:t xml:space="preserve"> </w:t>
      </w:r>
      <w:r w:rsidR="00A94386" w:rsidRPr="003309A4">
        <w:rPr>
          <w:rFonts w:cs="Arial"/>
        </w:rPr>
        <w:t xml:space="preserve">em </w:t>
      </w:r>
      <w:r w:rsidR="00A379AA" w:rsidRPr="003309A4">
        <w:rPr>
          <w:rFonts w:cs="Arial"/>
        </w:rPr>
        <w:t>que</w:t>
      </w:r>
      <w:r w:rsidR="00E207C7" w:rsidRPr="003309A4">
        <w:rPr>
          <w:rFonts w:cs="Arial"/>
        </w:rPr>
        <w:t xml:space="preserve"> </w:t>
      </w:r>
      <w:r w:rsidR="00E75551" w:rsidRPr="003309A4">
        <w:rPr>
          <w:rFonts w:cs="Arial"/>
        </w:rPr>
        <w:t xml:space="preserve">a adutora </w:t>
      </w:r>
      <w:r w:rsidR="00E207C7" w:rsidRPr="003309A4">
        <w:rPr>
          <w:rFonts w:cs="Arial"/>
        </w:rPr>
        <w:t>percorre</w:t>
      </w:r>
      <w:r w:rsidR="00A94386" w:rsidRPr="003309A4">
        <w:rPr>
          <w:rFonts w:cs="Arial"/>
        </w:rPr>
        <w:t>,</w:t>
      </w:r>
      <w:r w:rsidR="00E207C7" w:rsidRPr="003309A4">
        <w:rPr>
          <w:rFonts w:cs="Arial"/>
        </w:rPr>
        <w:t xml:space="preserve"> </w:t>
      </w:r>
      <w:r w:rsidR="000543A9" w:rsidRPr="003309A4">
        <w:rPr>
          <w:rFonts w:cs="Arial"/>
        </w:rPr>
        <w:t>enterrada</w:t>
      </w:r>
      <w:r w:rsidR="00A94386" w:rsidRPr="003309A4">
        <w:rPr>
          <w:rFonts w:cs="Arial"/>
        </w:rPr>
        <w:t>,</w:t>
      </w:r>
      <w:r w:rsidR="000543A9" w:rsidRPr="003309A4">
        <w:rPr>
          <w:rFonts w:cs="Arial"/>
        </w:rPr>
        <w:t xml:space="preserve"> </w:t>
      </w:r>
      <w:r w:rsidR="00A94386" w:rsidRPr="003309A4">
        <w:rPr>
          <w:rFonts w:cs="Arial"/>
        </w:rPr>
        <w:t>o eixo de</w:t>
      </w:r>
      <w:r w:rsidR="00E207C7" w:rsidRPr="003309A4">
        <w:rPr>
          <w:rFonts w:cs="Arial"/>
        </w:rPr>
        <w:t xml:space="preserve"> estradas vicinais</w:t>
      </w:r>
      <w:r w:rsidR="00A379AA" w:rsidRPr="003309A4">
        <w:rPr>
          <w:rFonts w:cs="Arial"/>
        </w:rPr>
        <w:t xml:space="preserve"> </w:t>
      </w:r>
      <w:r w:rsidR="00A5667D" w:rsidRPr="003309A4">
        <w:rPr>
          <w:rFonts w:cs="Arial"/>
        </w:rPr>
        <w:t>em Santa Isabel e Igaratá</w:t>
      </w:r>
      <w:r w:rsidR="00E75551" w:rsidRPr="003309A4">
        <w:rPr>
          <w:rFonts w:cs="Arial"/>
        </w:rPr>
        <w:t>, na bacia do rio Jaguari</w:t>
      </w:r>
      <w:r w:rsidR="003044FF" w:rsidRPr="003309A4">
        <w:rPr>
          <w:rFonts w:cs="Arial"/>
        </w:rPr>
        <w:t xml:space="preserve"> (</w:t>
      </w:r>
      <w:r w:rsidR="005D19AF" w:rsidRPr="003309A4">
        <w:rPr>
          <w:rFonts w:cs="Arial"/>
        </w:rPr>
        <w:t xml:space="preserve">manancial da bacia </w:t>
      </w:r>
      <w:r w:rsidR="003044FF" w:rsidRPr="003309A4">
        <w:rPr>
          <w:rFonts w:cs="Arial"/>
        </w:rPr>
        <w:t>Paraíba do Sul)</w:t>
      </w:r>
      <w:r w:rsidR="00E75551" w:rsidRPr="003309A4">
        <w:rPr>
          <w:rFonts w:cs="Arial"/>
        </w:rPr>
        <w:t xml:space="preserve">, com </w:t>
      </w:r>
      <w:r w:rsidR="00480BD0" w:rsidRPr="003309A4">
        <w:rPr>
          <w:rFonts w:cs="Arial"/>
        </w:rPr>
        <w:t xml:space="preserve">cerca de </w:t>
      </w:r>
      <w:r w:rsidR="001F1028">
        <w:rPr>
          <w:rFonts w:cs="Arial"/>
        </w:rPr>
        <w:t>13,43</w:t>
      </w:r>
      <w:r w:rsidR="00E75551" w:rsidRPr="003309A4">
        <w:rPr>
          <w:rFonts w:cs="Arial"/>
        </w:rPr>
        <w:t xml:space="preserve"> km </w:t>
      </w:r>
      <w:r w:rsidR="00480BD0" w:rsidRPr="003309A4">
        <w:rPr>
          <w:rFonts w:cs="Arial"/>
        </w:rPr>
        <w:t>de extensão</w:t>
      </w:r>
      <w:r w:rsidR="00DD3B16" w:rsidRPr="003309A4">
        <w:rPr>
          <w:rFonts w:cs="Arial"/>
        </w:rPr>
        <w:t>;</w:t>
      </w:r>
    </w:p>
    <w:p w:rsidR="0042625C" w:rsidRDefault="0042625C" w:rsidP="0067086D">
      <w:pPr>
        <w:pStyle w:val="PargrafodaLista"/>
        <w:numPr>
          <w:ilvl w:val="0"/>
          <w:numId w:val="7"/>
        </w:numPr>
        <w:tabs>
          <w:tab w:val="left" w:pos="284"/>
        </w:tabs>
        <w:spacing w:line="240" w:lineRule="exact"/>
        <w:ind w:left="284" w:hanging="284"/>
        <w:contextualSpacing w:val="0"/>
        <w:rPr>
          <w:rFonts w:cs="Arial"/>
        </w:rPr>
      </w:pPr>
      <w:r>
        <w:rPr>
          <w:rFonts w:cs="Arial"/>
        </w:rPr>
        <w:t>S</w:t>
      </w:r>
      <w:r w:rsidR="00E207C7" w:rsidRPr="003309A4">
        <w:rPr>
          <w:rFonts w:cs="Arial"/>
        </w:rPr>
        <w:t>etor montanhoso</w:t>
      </w:r>
      <w:r w:rsidR="00CE2627" w:rsidRPr="003309A4">
        <w:rPr>
          <w:rFonts w:cs="Arial"/>
        </w:rPr>
        <w:t xml:space="preserve"> que varia entre </w:t>
      </w:r>
      <w:r w:rsidR="005D19AF" w:rsidRPr="003309A4">
        <w:rPr>
          <w:rFonts w:cs="Arial"/>
        </w:rPr>
        <w:t>9</w:t>
      </w:r>
      <w:r w:rsidR="008D48E2" w:rsidRPr="003309A4">
        <w:rPr>
          <w:rFonts w:cs="Arial"/>
        </w:rPr>
        <w:t>00</w:t>
      </w:r>
      <w:r w:rsidR="00CE2627" w:rsidRPr="003309A4">
        <w:rPr>
          <w:rFonts w:cs="Arial"/>
        </w:rPr>
        <w:t>-</w:t>
      </w:r>
      <w:r w:rsidR="00A379AA" w:rsidRPr="003309A4">
        <w:rPr>
          <w:rFonts w:cs="Arial"/>
        </w:rPr>
        <w:t>1</w:t>
      </w:r>
      <w:r w:rsidR="00E15D90" w:rsidRPr="003309A4">
        <w:rPr>
          <w:rFonts w:cs="Arial"/>
        </w:rPr>
        <w:t>2</w:t>
      </w:r>
      <w:r w:rsidR="008D48E2" w:rsidRPr="003309A4">
        <w:rPr>
          <w:rFonts w:cs="Arial"/>
        </w:rPr>
        <w:t>00</w:t>
      </w:r>
      <w:r w:rsidR="00EC2CDF">
        <w:rPr>
          <w:rFonts w:cs="Arial"/>
        </w:rPr>
        <w:t xml:space="preserve"> </w:t>
      </w:r>
      <w:r w:rsidR="00A379AA" w:rsidRPr="003309A4">
        <w:rPr>
          <w:rFonts w:cs="Arial"/>
        </w:rPr>
        <w:t>m</w:t>
      </w:r>
      <w:r w:rsidR="002E09BA" w:rsidRPr="003309A4">
        <w:rPr>
          <w:rFonts w:cs="Arial"/>
        </w:rPr>
        <w:t xml:space="preserve"> de altitude</w:t>
      </w:r>
      <w:r w:rsidR="00A379AA" w:rsidRPr="003309A4">
        <w:rPr>
          <w:rFonts w:cs="Arial"/>
        </w:rPr>
        <w:t xml:space="preserve">, </w:t>
      </w:r>
      <w:r w:rsidR="000543A9" w:rsidRPr="003309A4">
        <w:rPr>
          <w:rFonts w:cs="Arial"/>
        </w:rPr>
        <w:t xml:space="preserve">que será </w:t>
      </w:r>
      <w:r w:rsidR="00E207C7" w:rsidRPr="003309A4">
        <w:rPr>
          <w:rFonts w:cs="Arial"/>
        </w:rPr>
        <w:t>atravessa</w:t>
      </w:r>
      <w:r w:rsidR="00A379AA" w:rsidRPr="003309A4">
        <w:rPr>
          <w:rFonts w:cs="Arial"/>
        </w:rPr>
        <w:t>do</w:t>
      </w:r>
      <w:r w:rsidR="00E207C7" w:rsidRPr="003309A4">
        <w:rPr>
          <w:rFonts w:cs="Arial"/>
        </w:rPr>
        <w:t xml:space="preserve"> em túnel</w:t>
      </w:r>
      <w:r w:rsidR="00EC2CDF" w:rsidRPr="00EC2CDF">
        <w:rPr>
          <w:rFonts w:cs="Arial"/>
        </w:rPr>
        <w:t xml:space="preserve"> </w:t>
      </w:r>
      <w:r w:rsidR="00EC2CDF" w:rsidRPr="003309A4">
        <w:rPr>
          <w:rFonts w:cs="Arial"/>
        </w:rPr>
        <w:t>com</w:t>
      </w:r>
      <w:r w:rsidR="00EC2CDF">
        <w:rPr>
          <w:rFonts w:cs="Arial"/>
        </w:rPr>
        <w:t xml:space="preserve"> cerca de 6,13</w:t>
      </w:r>
      <w:r w:rsidR="00EC2CDF" w:rsidRPr="003309A4">
        <w:rPr>
          <w:rFonts w:cs="Arial"/>
        </w:rPr>
        <w:t xml:space="preserve"> km</w:t>
      </w:r>
      <w:r w:rsidR="00E207C7" w:rsidRPr="003309A4">
        <w:rPr>
          <w:rFonts w:cs="Arial"/>
        </w:rPr>
        <w:t xml:space="preserve">, </w:t>
      </w:r>
      <w:r w:rsidR="00EC2CDF">
        <w:rPr>
          <w:rFonts w:cs="Arial"/>
        </w:rPr>
        <w:t>sendo</w:t>
      </w:r>
      <w:r w:rsidR="00E207C7" w:rsidRPr="003309A4">
        <w:rPr>
          <w:rFonts w:cs="Arial"/>
        </w:rPr>
        <w:t xml:space="preserve"> </w:t>
      </w:r>
      <w:r w:rsidR="00EC2CDF">
        <w:rPr>
          <w:rFonts w:cs="Arial"/>
        </w:rPr>
        <w:t xml:space="preserve">parte </w:t>
      </w:r>
      <w:r w:rsidR="00E75551" w:rsidRPr="003309A4">
        <w:rPr>
          <w:rFonts w:cs="Arial"/>
        </w:rPr>
        <w:t xml:space="preserve">em </w:t>
      </w:r>
      <w:r w:rsidR="00E207C7" w:rsidRPr="003309A4">
        <w:rPr>
          <w:rFonts w:cs="Arial"/>
        </w:rPr>
        <w:t>Igaratá</w:t>
      </w:r>
      <w:r w:rsidR="005D19AF" w:rsidRPr="003309A4">
        <w:rPr>
          <w:rFonts w:cs="Arial"/>
        </w:rPr>
        <w:t xml:space="preserve"> (bacia PS)</w:t>
      </w:r>
      <w:r w:rsidR="00E207C7" w:rsidRPr="003309A4">
        <w:rPr>
          <w:rFonts w:cs="Arial"/>
        </w:rPr>
        <w:t xml:space="preserve"> </w:t>
      </w:r>
      <w:r w:rsidR="002E09BA" w:rsidRPr="003309A4">
        <w:rPr>
          <w:rFonts w:cs="Arial"/>
        </w:rPr>
        <w:t>e</w:t>
      </w:r>
      <w:r w:rsidR="00B06DD5" w:rsidRPr="003309A4">
        <w:rPr>
          <w:rFonts w:cs="Arial"/>
        </w:rPr>
        <w:t xml:space="preserve"> </w:t>
      </w:r>
      <w:r w:rsidR="00EC2CDF">
        <w:rPr>
          <w:rFonts w:cs="Arial"/>
        </w:rPr>
        <w:t xml:space="preserve">parte </w:t>
      </w:r>
      <w:r w:rsidR="00480BD0" w:rsidRPr="003309A4">
        <w:rPr>
          <w:rFonts w:cs="Arial"/>
        </w:rPr>
        <w:t>em</w:t>
      </w:r>
      <w:r w:rsidR="00E75551" w:rsidRPr="003309A4">
        <w:rPr>
          <w:rFonts w:cs="Arial"/>
        </w:rPr>
        <w:t xml:space="preserve"> </w:t>
      </w:r>
      <w:r w:rsidR="00E207C7" w:rsidRPr="003309A4">
        <w:rPr>
          <w:rFonts w:cs="Arial"/>
        </w:rPr>
        <w:t>Nazaré Paulista</w:t>
      </w:r>
      <w:r w:rsidR="005D19AF" w:rsidRPr="003309A4">
        <w:rPr>
          <w:rFonts w:cs="Arial"/>
        </w:rPr>
        <w:t xml:space="preserve"> (bacia do Atibainha, manancial do Sistema Cantareira)</w:t>
      </w:r>
      <w:r w:rsidR="008D48E2" w:rsidRPr="003309A4">
        <w:rPr>
          <w:rFonts w:cs="Arial"/>
        </w:rPr>
        <w:t>.</w:t>
      </w:r>
    </w:p>
    <w:p w:rsidR="001246CD" w:rsidRPr="001246CD" w:rsidRDefault="001246CD" w:rsidP="001246CD">
      <w:pPr>
        <w:pStyle w:val="Quadro"/>
        <w:rPr>
          <w:bCs/>
        </w:rPr>
      </w:pPr>
      <w:r w:rsidRPr="001246CD">
        <w:rPr>
          <w:bCs/>
        </w:rPr>
        <w:t>Sistemas construtivos e unidades de paisagem</w:t>
      </w:r>
    </w:p>
    <w:p w:rsidR="00B7766D" w:rsidRPr="0042625C" w:rsidRDefault="001F1028" w:rsidP="001F1028">
      <w:pPr>
        <w:tabs>
          <w:tab w:val="left" w:pos="284"/>
        </w:tabs>
        <w:spacing w:after="0"/>
        <w:jc w:val="center"/>
        <w:rPr>
          <w:rFonts w:cs="Arial"/>
        </w:rPr>
      </w:pPr>
      <w:r>
        <w:rPr>
          <w:noProof/>
        </w:rPr>
        <w:drawing>
          <wp:inline distT="0" distB="0" distL="0" distR="0">
            <wp:extent cx="5734050" cy="4258428"/>
            <wp:effectExtent l="19050" t="0" r="0" b="0"/>
            <wp:docPr id="747" name="Imagem 10" descr="\\PRIME-00\Arquivos\10_Sabesp\09_Jaguari\Figuras\CASTRO_RIMA_Fig_8_MDT_T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ME-00\Arquivos\10_Sabesp\09_Jaguari\Figuras\CASTRO_RIMA_Fig_8_MDT_TXT.png"/>
                    <pic:cNvPicPr>
                      <a:picLocks noChangeAspect="1" noChangeArrowheads="1"/>
                    </pic:cNvPicPr>
                  </pic:nvPicPr>
                  <pic:blipFill>
                    <a:blip r:embed="rId29" cstate="print"/>
                    <a:srcRect r="56964" b="59931"/>
                    <a:stretch>
                      <a:fillRect/>
                    </a:stretch>
                  </pic:blipFill>
                  <pic:spPr bwMode="auto">
                    <a:xfrm>
                      <a:off x="0" y="0"/>
                      <a:ext cx="5734050" cy="4258428"/>
                    </a:xfrm>
                    <a:prstGeom prst="rect">
                      <a:avLst/>
                    </a:prstGeom>
                    <a:noFill/>
                    <a:ln w="9525">
                      <a:noFill/>
                      <a:miter lim="800000"/>
                      <a:headEnd/>
                      <a:tailEnd/>
                    </a:ln>
                  </pic:spPr>
                </pic:pic>
              </a:graphicData>
            </a:graphic>
          </wp:inline>
        </w:drawing>
      </w:r>
    </w:p>
    <w:p w:rsidR="00DD3B16" w:rsidRPr="001246CD" w:rsidRDefault="008D48E2" w:rsidP="003309A4">
      <w:pPr>
        <w:tabs>
          <w:tab w:val="left" w:pos="284"/>
        </w:tabs>
        <w:jc w:val="center"/>
        <w:rPr>
          <w:rFonts w:cs="Arial"/>
          <w:sz w:val="16"/>
          <w:szCs w:val="16"/>
        </w:rPr>
      </w:pPr>
      <w:r w:rsidRPr="001246CD">
        <w:rPr>
          <w:rFonts w:cs="Arial"/>
          <w:sz w:val="16"/>
          <w:szCs w:val="16"/>
        </w:rPr>
        <w:t>Modelo Digital dos Terrenos</w:t>
      </w:r>
      <w:r w:rsidR="00E15D90" w:rsidRPr="001246CD">
        <w:rPr>
          <w:rFonts w:cs="Arial"/>
          <w:sz w:val="16"/>
          <w:szCs w:val="16"/>
        </w:rPr>
        <w:t>, construído</w:t>
      </w:r>
      <w:r w:rsidRPr="001246CD">
        <w:rPr>
          <w:rFonts w:cs="Arial"/>
          <w:sz w:val="16"/>
          <w:szCs w:val="16"/>
        </w:rPr>
        <w:t xml:space="preserve"> a partir de cartas topográficas IBGE 1:50.000</w:t>
      </w:r>
    </w:p>
    <w:p w:rsidR="00532FD7" w:rsidRPr="00532FD7" w:rsidRDefault="00532FD7" w:rsidP="00532FD7">
      <w:pPr>
        <w:shd w:val="clear" w:color="auto" w:fill="D9D9D9"/>
        <w:spacing w:before="240" w:after="240"/>
        <w:jc w:val="left"/>
        <w:rPr>
          <w:rFonts w:cs="Arial"/>
          <w:b/>
          <w:szCs w:val="22"/>
          <w:lang w:eastAsia="en-US"/>
        </w:rPr>
      </w:pPr>
      <w:r w:rsidRPr="00532FD7">
        <w:rPr>
          <w:rFonts w:cs="Arial"/>
          <w:b/>
          <w:szCs w:val="22"/>
          <w:lang w:eastAsia="en-US"/>
        </w:rPr>
        <w:t xml:space="preserve">Região </w:t>
      </w:r>
      <w:r w:rsidR="0018458D">
        <w:rPr>
          <w:rFonts w:cs="Arial"/>
          <w:b/>
          <w:szCs w:val="22"/>
          <w:lang w:eastAsia="en-US"/>
        </w:rPr>
        <w:t>de clima úmido</w:t>
      </w:r>
      <w:r w:rsidRPr="00532FD7">
        <w:rPr>
          <w:rFonts w:cs="Arial"/>
          <w:b/>
          <w:szCs w:val="22"/>
          <w:lang w:eastAsia="en-US"/>
        </w:rPr>
        <w:t xml:space="preserve"> com períodos </w:t>
      </w:r>
      <w:r w:rsidR="00424EF9">
        <w:rPr>
          <w:rFonts w:cs="Arial"/>
          <w:b/>
          <w:szCs w:val="22"/>
          <w:lang w:eastAsia="en-US"/>
        </w:rPr>
        <w:t xml:space="preserve">atípicos </w:t>
      </w:r>
      <w:r w:rsidRPr="00532FD7">
        <w:rPr>
          <w:rFonts w:cs="Arial"/>
          <w:b/>
          <w:szCs w:val="22"/>
          <w:lang w:eastAsia="en-US"/>
        </w:rPr>
        <w:t>de estiagem severa</w:t>
      </w:r>
      <w:r w:rsidR="00ED3E65">
        <w:rPr>
          <w:rFonts w:cs="Arial"/>
          <w:b/>
          <w:szCs w:val="22"/>
          <w:lang w:eastAsia="en-US"/>
        </w:rPr>
        <w:t xml:space="preserve"> nos últimos anos</w:t>
      </w:r>
    </w:p>
    <w:p w:rsidR="00DC5339" w:rsidRPr="00532FD7" w:rsidRDefault="008C2521" w:rsidP="008C2521">
      <w:pPr>
        <w:rPr>
          <w:rFonts w:cs="Arial"/>
          <w:szCs w:val="22"/>
        </w:rPr>
      </w:pPr>
      <w:r w:rsidRPr="00532FD7">
        <w:rPr>
          <w:rFonts w:cs="Arial"/>
          <w:szCs w:val="22"/>
        </w:rPr>
        <w:t>As duas bacias componentes da AII</w:t>
      </w:r>
      <w:r w:rsidR="00FB647D">
        <w:rPr>
          <w:rFonts w:cs="Arial"/>
          <w:szCs w:val="22"/>
        </w:rPr>
        <w:t xml:space="preserve"> </w:t>
      </w:r>
      <w:r w:rsidR="00424EF9">
        <w:rPr>
          <w:rFonts w:cs="Arial"/>
          <w:szCs w:val="22"/>
        </w:rPr>
        <w:t xml:space="preserve">possuem </w:t>
      </w:r>
      <w:r w:rsidR="0017094F">
        <w:rPr>
          <w:rFonts w:cs="Arial"/>
          <w:szCs w:val="22"/>
        </w:rPr>
        <w:t>grande</w:t>
      </w:r>
      <w:r w:rsidR="00392D12">
        <w:rPr>
          <w:rFonts w:cs="Arial"/>
          <w:szCs w:val="22"/>
        </w:rPr>
        <w:t xml:space="preserve"> </w:t>
      </w:r>
      <w:r w:rsidR="00424EF9">
        <w:rPr>
          <w:rFonts w:cs="Arial"/>
          <w:szCs w:val="22"/>
        </w:rPr>
        <w:t>semelhança climática</w:t>
      </w:r>
      <w:r w:rsidR="004644B3">
        <w:rPr>
          <w:rFonts w:cs="Arial"/>
          <w:szCs w:val="22"/>
        </w:rPr>
        <w:t>, de modo geral</w:t>
      </w:r>
      <w:r w:rsidR="00392D12">
        <w:rPr>
          <w:rFonts w:cs="Arial"/>
          <w:szCs w:val="22"/>
        </w:rPr>
        <w:t xml:space="preserve">, </w:t>
      </w:r>
      <w:r w:rsidR="0017094F">
        <w:rPr>
          <w:rFonts w:cs="Arial"/>
          <w:szCs w:val="22"/>
        </w:rPr>
        <w:t xml:space="preserve">pois </w:t>
      </w:r>
      <w:r w:rsidR="00392D12">
        <w:rPr>
          <w:rFonts w:cs="Arial"/>
          <w:szCs w:val="22"/>
        </w:rPr>
        <w:t>apresenta</w:t>
      </w:r>
      <w:r w:rsidR="0017094F">
        <w:rPr>
          <w:rFonts w:cs="Arial"/>
          <w:szCs w:val="22"/>
        </w:rPr>
        <w:t>m expressiva</w:t>
      </w:r>
      <w:r w:rsidR="00392D12">
        <w:rPr>
          <w:rFonts w:cs="Arial"/>
          <w:szCs w:val="22"/>
        </w:rPr>
        <w:t xml:space="preserve"> proximidade entre si e </w:t>
      </w:r>
      <w:r w:rsidR="00CA74B4">
        <w:rPr>
          <w:rFonts w:cs="Arial"/>
          <w:szCs w:val="22"/>
        </w:rPr>
        <w:t>em</w:t>
      </w:r>
      <w:r w:rsidR="004F5E9C">
        <w:rPr>
          <w:rFonts w:cs="Arial"/>
          <w:szCs w:val="22"/>
        </w:rPr>
        <w:t xml:space="preserve"> relação aos</w:t>
      </w:r>
      <w:r w:rsidR="00392D12">
        <w:rPr>
          <w:rFonts w:cs="Arial"/>
          <w:szCs w:val="22"/>
        </w:rPr>
        <w:t xml:space="preserve"> principais sistemas serranos </w:t>
      </w:r>
      <w:r w:rsidR="00967370">
        <w:rPr>
          <w:rFonts w:cs="Arial"/>
          <w:szCs w:val="22"/>
        </w:rPr>
        <w:t xml:space="preserve">e atmosféricos </w:t>
      </w:r>
      <w:r w:rsidR="00392D12">
        <w:rPr>
          <w:rFonts w:cs="Arial"/>
          <w:szCs w:val="22"/>
        </w:rPr>
        <w:t>que influenciam o clima na região.</w:t>
      </w:r>
      <w:r w:rsidR="00424EF9">
        <w:rPr>
          <w:rFonts w:cs="Arial"/>
          <w:szCs w:val="22"/>
        </w:rPr>
        <w:t xml:space="preserve"> Pequenas diferenças </w:t>
      </w:r>
      <w:r w:rsidR="00CA74B4">
        <w:rPr>
          <w:rFonts w:cs="Arial"/>
          <w:szCs w:val="22"/>
        </w:rPr>
        <w:t>são</w:t>
      </w:r>
      <w:r w:rsidR="00424EF9">
        <w:rPr>
          <w:rFonts w:cs="Arial"/>
          <w:szCs w:val="22"/>
        </w:rPr>
        <w:t xml:space="preserve"> percebidas nas temperaturas</w:t>
      </w:r>
      <w:r w:rsidR="004644B3">
        <w:rPr>
          <w:rFonts w:cs="Arial"/>
          <w:szCs w:val="22"/>
        </w:rPr>
        <w:t>,</w:t>
      </w:r>
      <w:r w:rsidR="00424EF9">
        <w:rPr>
          <w:rFonts w:cs="Arial"/>
          <w:szCs w:val="22"/>
        </w:rPr>
        <w:t xml:space="preserve"> </w:t>
      </w:r>
      <w:r w:rsidR="00CA74B4">
        <w:rPr>
          <w:rFonts w:cs="Arial"/>
          <w:szCs w:val="22"/>
        </w:rPr>
        <w:t xml:space="preserve">mais </w:t>
      </w:r>
      <w:r w:rsidR="00480BD0">
        <w:rPr>
          <w:rFonts w:cs="Arial"/>
          <w:szCs w:val="22"/>
        </w:rPr>
        <w:t>amenas</w:t>
      </w:r>
      <w:r w:rsidR="00CA74B4">
        <w:rPr>
          <w:rFonts w:cs="Arial"/>
          <w:szCs w:val="22"/>
        </w:rPr>
        <w:t xml:space="preserve"> </w:t>
      </w:r>
      <w:r w:rsidR="0017094F">
        <w:rPr>
          <w:rFonts w:cs="Arial"/>
          <w:szCs w:val="22"/>
        </w:rPr>
        <w:t>nos</w:t>
      </w:r>
      <w:r w:rsidR="00424EF9">
        <w:rPr>
          <w:rFonts w:cs="Arial"/>
          <w:szCs w:val="22"/>
        </w:rPr>
        <w:t xml:space="preserve"> locais mais montanhosos</w:t>
      </w:r>
      <w:r w:rsidR="002058C8">
        <w:rPr>
          <w:rFonts w:cs="Arial"/>
          <w:szCs w:val="22"/>
        </w:rPr>
        <w:t>, e na quantidade de chuvas</w:t>
      </w:r>
      <w:r w:rsidR="008709C7">
        <w:rPr>
          <w:rFonts w:cs="Arial"/>
          <w:szCs w:val="22"/>
        </w:rPr>
        <w:t>,</w:t>
      </w:r>
      <w:r w:rsidR="0093027D">
        <w:rPr>
          <w:rFonts w:cs="Arial"/>
          <w:szCs w:val="22"/>
        </w:rPr>
        <w:t xml:space="preserve"> igualmente mais volumosas no verão</w:t>
      </w:r>
      <w:r w:rsidR="008709C7">
        <w:rPr>
          <w:rFonts w:cs="Arial"/>
          <w:szCs w:val="22"/>
        </w:rPr>
        <w:t xml:space="preserve"> e com valores similares nas duas bacias, sendo ligeiramente maior na </w:t>
      </w:r>
      <w:r w:rsidR="00AB4782">
        <w:rPr>
          <w:rFonts w:cs="Arial"/>
          <w:szCs w:val="22"/>
        </w:rPr>
        <w:t xml:space="preserve">bacia Paraíba do Sul pela </w:t>
      </w:r>
      <w:r w:rsidR="00480BD0">
        <w:rPr>
          <w:rFonts w:cs="Arial"/>
          <w:szCs w:val="22"/>
        </w:rPr>
        <w:t xml:space="preserve">maior </w:t>
      </w:r>
      <w:r w:rsidR="008709C7">
        <w:rPr>
          <w:rFonts w:cs="Arial"/>
          <w:szCs w:val="22"/>
        </w:rPr>
        <w:t>proximidade com a serra do Mar</w:t>
      </w:r>
      <w:r w:rsidR="00AB4782">
        <w:rPr>
          <w:rFonts w:cs="Arial"/>
          <w:szCs w:val="22"/>
        </w:rPr>
        <w:t xml:space="preserve"> e </w:t>
      </w:r>
      <w:r w:rsidR="00536B6A">
        <w:rPr>
          <w:rFonts w:cs="Arial"/>
          <w:szCs w:val="22"/>
        </w:rPr>
        <w:t xml:space="preserve">a </w:t>
      </w:r>
      <w:r w:rsidR="00AB4782">
        <w:rPr>
          <w:rFonts w:cs="Arial"/>
          <w:szCs w:val="22"/>
        </w:rPr>
        <w:t>influência marinha.</w:t>
      </w:r>
    </w:p>
    <w:p w:rsidR="008C2521" w:rsidRPr="00532FD7" w:rsidRDefault="004F5E9C" w:rsidP="008C2521">
      <w:pPr>
        <w:rPr>
          <w:rFonts w:cs="Arial"/>
          <w:szCs w:val="22"/>
        </w:rPr>
      </w:pPr>
      <w:r>
        <w:rPr>
          <w:rFonts w:cs="Arial"/>
          <w:szCs w:val="22"/>
        </w:rPr>
        <w:lastRenderedPageBreak/>
        <w:t>Historicamente, a</w:t>
      </w:r>
      <w:r w:rsidR="008C2521" w:rsidRPr="00532FD7">
        <w:rPr>
          <w:rFonts w:cs="Arial"/>
          <w:szCs w:val="22"/>
        </w:rPr>
        <w:t xml:space="preserve"> precipitação total anual média nas bacias atravessadas é de 1.410 mm/ano </w:t>
      </w:r>
      <w:r w:rsidR="0017094F">
        <w:rPr>
          <w:rFonts w:cs="Arial"/>
          <w:szCs w:val="22"/>
        </w:rPr>
        <w:t xml:space="preserve">na bacia do Jaguari </w:t>
      </w:r>
      <w:r w:rsidR="008C2521" w:rsidRPr="00532FD7">
        <w:rPr>
          <w:rFonts w:cs="Arial"/>
          <w:szCs w:val="22"/>
        </w:rPr>
        <w:t>e de 1.382 mm/ano na</w:t>
      </w:r>
      <w:r w:rsidR="00967370">
        <w:rPr>
          <w:rFonts w:cs="Arial"/>
          <w:szCs w:val="22"/>
        </w:rPr>
        <w:t xml:space="preserve"> </w:t>
      </w:r>
      <w:r w:rsidR="00917503">
        <w:rPr>
          <w:rFonts w:cs="Arial"/>
          <w:szCs w:val="22"/>
        </w:rPr>
        <w:t xml:space="preserve">bacia do </w:t>
      </w:r>
      <w:r w:rsidR="00967370">
        <w:rPr>
          <w:rFonts w:cs="Arial"/>
          <w:szCs w:val="22"/>
        </w:rPr>
        <w:t>Atibainha</w:t>
      </w:r>
      <w:r>
        <w:rPr>
          <w:rFonts w:cs="Arial"/>
          <w:szCs w:val="22"/>
        </w:rPr>
        <w:t xml:space="preserve">, ou </w:t>
      </w:r>
      <w:r w:rsidR="008C2521" w:rsidRPr="00532FD7">
        <w:rPr>
          <w:rFonts w:cs="Arial"/>
          <w:szCs w:val="22"/>
        </w:rPr>
        <w:t xml:space="preserve">seja, </w:t>
      </w:r>
      <w:r w:rsidR="008E5635">
        <w:rPr>
          <w:rFonts w:cs="Arial"/>
          <w:szCs w:val="22"/>
        </w:rPr>
        <w:t>são</w:t>
      </w:r>
      <w:r w:rsidR="0017094F">
        <w:rPr>
          <w:rFonts w:cs="Arial"/>
          <w:szCs w:val="22"/>
        </w:rPr>
        <w:t xml:space="preserve"> índice</w:t>
      </w:r>
      <w:r w:rsidR="008E5635">
        <w:rPr>
          <w:rFonts w:cs="Arial"/>
          <w:szCs w:val="22"/>
        </w:rPr>
        <w:t>s</w:t>
      </w:r>
      <w:r w:rsidR="0017094F">
        <w:rPr>
          <w:rFonts w:cs="Arial"/>
          <w:szCs w:val="22"/>
        </w:rPr>
        <w:t xml:space="preserve"> anua</w:t>
      </w:r>
      <w:r w:rsidR="008E5635">
        <w:rPr>
          <w:rFonts w:cs="Arial"/>
          <w:szCs w:val="22"/>
        </w:rPr>
        <w:t>is</w:t>
      </w:r>
      <w:r w:rsidR="0017094F">
        <w:rPr>
          <w:rFonts w:cs="Arial"/>
          <w:szCs w:val="22"/>
        </w:rPr>
        <w:t xml:space="preserve"> </w:t>
      </w:r>
      <w:r w:rsidR="00967370">
        <w:rPr>
          <w:rFonts w:cs="Arial"/>
          <w:szCs w:val="22"/>
        </w:rPr>
        <w:t xml:space="preserve">de </w:t>
      </w:r>
      <w:r w:rsidR="008E5635">
        <w:rPr>
          <w:rFonts w:cs="Arial"/>
          <w:szCs w:val="22"/>
        </w:rPr>
        <w:t>chuva</w:t>
      </w:r>
      <w:r w:rsidR="00967370">
        <w:rPr>
          <w:rFonts w:cs="Arial"/>
          <w:szCs w:val="22"/>
        </w:rPr>
        <w:t xml:space="preserve"> </w:t>
      </w:r>
      <w:r w:rsidR="0017094F">
        <w:rPr>
          <w:rFonts w:cs="Arial"/>
          <w:szCs w:val="22"/>
        </w:rPr>
        <w:t>considerado</w:t>
      </w:r>
      <w:r w:rsidR="00ED3E65">
        <w:rPr>
          <w:rFonts w:cs="Arial"/>
          <w:szCs w:val="22"/>
        </w:rPr>
        <w:t>s</w:t>
      </w:r>
      <w:r w:rsidR="0017094F">
        <w:rPr>
          <w:rFonts w:cs="Arial"/>
          <w:szCs w:val="22"/>
        </w:rPr>
        <w:t xml:space="preserve"> alto</w:t>
      </w:r>
      <w:r w:rsidR="008E5635">
        <w:rPr>
          <w:rFonts w:cs="Arial"/>
          <w:szCs w:val="22"/>
        </w:rPr>
        <w:t>s</w:t>
      </w:r>
      <w:r w:rsidR="00ED3E65">
        <w:rPr>
          <w:rFonts w:cs="Arial"/>
          <w:szCs w:val="22"/>
        </w:rPr>
        <w:t>, se dentro do padrão</w:t>
      </w:r>
      <w:r w:rsidR="008C2521" w:rsidRPr="00532FD7">
        <w:rPr>
          <w:rFonts w:cs="Arial"/>
          <w:szCs w:val="22"/>
        </w:rPr>
        <w:t>.</w:t>
      </w:r>
      <w:r w:rsidR="00E6481A">
        <w:rPr>
          <w:rFonts w:cs="Arial"/>
          <w:szCs w:val="22"/>
        </w:rPr>
        <w:t xml:space="preserve"> </w:t>
      </w:r>
      <w:r w:rsidR="0017094F">
        <w:rPr>
          <w:rFonts w:cs="Arial"/>
          <w:szCs w:val="22"/>
        </w:rPr>
        <w:t xml:space="preserve">Entretanto, </w:t>
      </w:r>
      <w:r w:rsidR="008C2521" w:rsidRPr="00532FD7">
        <w:rPr>
          <w:rFonts w:cs="Arial"/>
          <w:szCs w:val="22"/>
        </w:rPr>
        <w:t xml:space="preserve">verifica-se </w:t>
      </w:r>
      <w:r w:rsidR="00917503">
        <w:rPr>
          <w:rFonts w:cs="Arial"/>
          <w:szCs w:val="22"/>
        </w:rPr>
        <w:t>nos últimos anos</w:t>
      </w:r>
      <w:r w:rsidR="00917503" w:rsidRPr="00532FD7">
        <w:rPr>
          <w:rFonts w:cs="Arial"/>
          <w:szCs w:val="22"/>
        </w:rPr>
        <w:t xml:space="preserve"> </w:t>
      </w:r>
      <w:r w:rsidR="008C2521" w:rsidRPr="00532FD7">
        <w:rPr>
          <w:rFonts w:cs="Arial"/>
          <w:szCs w:val="22"/>
        </w:rPr>
        <w:t xml:space="preserve">a ocorrência de períodos </w:t>
      </w:r>
      <w:r w:rsidR="00967370">
        <w:rPr>
          <w:rFonts w:cs="Arial"/>
          <w:szCs w:val="22"/>
        </w:rPr>
        <w:t xml:space="preserve">atípicos </w:t>
      </w:r>
      <w:r w:rsidR="008C2521" w:rsidRPr="00532FD7">
        <w:rPr>
          <w:rFonts w:cs="Arial"/>
          <w:szCs w:val="22"/>
        </w:rPr>
        <w:t>de estiagem severa, com irregularidade no regime de chuvas e aguda escasse</w:t>
      </w:r>
      <w:r w:rsidR="0067600C">
        <w:rPr>
          <w:rFonts w:cs="Arial"/>
          <w:szCs w:val="22"/>
        </w:rPr>
        <w:t>z</w:t>
      </w:r>
      <w:r w:rsidR="009B7995">
        <w:rPr>
          <w:rFonts w:cs="Arial"/>
          <w:szCs w:val="22"/>
        </w:rPr>
        <w:t xml:space="preserve"> nas afluências aos mananciais. </w:t>
      </w:r>
      <w:r w:rsidR="0067600C">
        <w:rPr>
          <w:rFonts w:cs="Arial"/>
          <w:szCs w:val="22"/>
        </w:rPr>
        <w:t xml:space="preserve">Situação </w:t>
      </w:r>
      <w:r w:rsidR="002A4662">
        <w:rPr>
          <w:rFonts w:cs="Arial"/>
          <w:szCs w:val="22"/>
        </w:rPr>
        <w:t xml:space="preserve">extrema </w:t>
      </w:r>
      <w:r w:rsidR="002C1612">
        <w:rPr>
          <w:rFonts w:cs="Arial"/>
          <w:szCs w:val="22"/>
        </w:rPr>
        <w:t xml:space="preserve">que se </w:t>
      </w:r>
      <w:r w:rsidR="008C2521" w:rsidRPr="00532FD7">
        <w:rPr>
          <w:rFonts w:cs="Arial"/>
          <w:szCs w:val="22"/>
        </w:rPr>
        <w:t>acentu</w:t>
      </w:r>
      <w:r w:rsidR="002C1612">
        <w:rPr>
          <w:rFonts w:cs="Arial"/>
          <w:szCs w:val="22"/>
        </w:rPr>
        <w:t>ou</w:t>
      </w:r>
      <w:r w:rsidR="008C2521" w:rsidRPr="00532FD7">
        <w:rPr>
          <w:rFonts w:cs="Arial"/>
          <w:szCs w:val="22"/>
        </w:rPr>
        <w:t xml:space="preserve"> </w:t>
      </w:r>
      <w:r w:rsidR="00AB4782">
        <w:rPr>
          <w:rFonts w:cs="Arial"/>
          <w:szCs w:val="22"/>
        </w:rPr>
        <w:t xml:space="preserve">significativamente </w:t>
      </w:r>
      <w:r w:rsidR="008C2521" w:rsidRPr="00532FD7">
        <w:rPr>
          <w:rFonts w:cs="Arial"/>
          <w:szCs w:val="22"/>
        </w:rPr>
        <w:t xml:space="preserve">em </w:t>
      </w:r>
      <w:r w:rsidR="003E1EB7">
        <w:rPr>
          <w:rFonts w:cs="Arial"/>
          <w:szCs w:val="22"/>
        </w:rPr>
        <w:t>2013-</w:t>
      </w:r>
      <w:r w:rsidR="008C2521" w:rsidRPr="00532FD7">
        <w:rPr>
          <w:rFonts w:cs="Arial"/>
          <w:szCs w:val="22"/>
        </w:rPr>
        <w:t xml:space="preserve">2014, </w:t>
      </w:r>
      <w:r w:rsidR="00AB4782">
        <w:rPr>
          <w:rFonts w:cs="Arial"/>
          <w:szCs w:val="22"/>
        </w:rPr>
        <w:t>tornando crítica a situação</w:t>
      </w:r>
      <w:r w:rsidR="008C2521" w:rsidRPr="00532FD7">
        <w:rPr>
          <w:rFonts w:cs="Arial"/>
          <w:szCs w:val="22"/>
        </w:rPr>
        <w:t xml:space="preserve"> hídrica </w:t>
      </w:r>
      <w:r w:rsidR="00536B6A">
        <w:rPr>
          <w:rFonts w:cs="Arial"/>
          <w:szCs w:val="22"/>
        </w:rPr>
        <w:t>no início de</w:t>
      </w:r>
      <w:r w:rsidR="002A4662">
        <w:rPr>
          <w:rFonts w:cs="Arial"/>
          <w:szCs w:val="22"/>
        </w:rPr>
        <w:t xml:space="preserve"> 2015 para </w:t>
      </w:r>
      <w:r w:rsidR="008C2521" w:rsidRPr="00532FD7">
        <w:rPr>
          <w:rFonts w:cs="Arial"/>
          <w:szCs w:val="22"/>
        </w:rPr>
        <w:t>os reservatórios do S</w:t>
      </w:r>
      <w:r w:rsidR="00967370">
        <w:rPr>
          <w:rFonts w:cs="Arial"/>
          <w:szCs w:val="22"/>
        </w:rPr>
        <w:t>istema Cantareira e da região da bacia do</w:t>
      </w:r>
      <w:r w:rsidR="008C2521" w:rsidRPr="00532FD7">
        <w:rPr>
          <w:rFonts w:cs="Arial"/>
          <w:szCs w:val="22"/>
        </w:rPr>
        <w:t xml:space="preserve"> Paraíba do Sul</w:t>
      </w:r>
      <w:r w:rsidR="00967370">
        <w:rPr>
          <w:rFonts w:cs="Arial"/>
          <w:szCs w:val="22"/>
        </w:rPr>
        <w:t xml:space="preserve"> </w:t>
      </w:r>
      <w:r w:rsidR="008C2521" w:rsidRPr="00532FD7">
        <w:rPr>
          <w:rFonts w:cs="Arial"/>
          <w:szCs w:val="22"/>
        </w:rPr>
        <w:t xml:space="preserve">próximo ao </w:t>
      </w:r>
      <w:r w:rsidR="002C1612">
        <w:rPr>
          <w:rFonts w:cs="Arial"/>
          <w:szCs w:val="22"/>
        </w:rPr>
        <w:t>Alto Tietê</w:t>
      </w:r>
      <w:r w:rsidR="00ED3E65">
        <w:rPr>
          <w:rFonts w:cs="Arial"/>
          <w:szCs w:val="22"/>
        </w:rPr>
        <w:t>.</w:t>
      </w:r>
    </w:p>
    <w:p w:rsidR="00847CD6" w:rsidRDefault="00532FD7" w:rsidP="00847CD6">
      <w:pPr>
        <w:rPr>
          <w:rFonts w:cs="Arial"/>
          <w:szCs w:val="22"/>
        </w:rPr>
      </w:pPr>
      <w:r w:rsidRPr="00532FD7">
        <w:rPr>
          <w:rFonts w:cs="Arial"/>
          <w:szCs w:val="22"/>
        </w:rPr>
        <w:t>A quantidade de chuva no conjunto dos reservatórios do Cantareira no ano de 2014 (965 mm) ficou 38% abaixo da média anual do período 1983-</w:t>
      </w:r>
      <w:r w:rsidR="006310C8">
        <w:rPr>
          <w:rFonts w:cs="Arial"/>
          <w:szCs w:val="22"/>
        </w:rPr>
        <w:t>2014 (1</w:t>
      </w:r>
      <w:r w:rsidR="00967370">
        <w:rPr>
          <w:rFonts w:cs="Arial"/>
          <w:szCs w:val="22"/>
        </w:rPr>
        <w:t>.</w:t>
      </w:r>
      <w:r w:rsidR="006310C8">
        <w:rPr>
          <w:rFonts w:cs="Arial"/>
          <w:szCs w:val="22"/>
        </w:rPr>
        <w:t>555 mm)</w:t>
      </w:r>
      <w:r w:rsidR="00E01CC3">
        <w:rPr>
          <w:rFonts w:cs="Arial"/>
          <w:szCs w:val="22"/>
        </w:rPr>
        <w:t xml:space="preserve">, </w:t>
      </w:r>
      <w:r w:rsidR="00E6481A">
        <w:rPr>
          <w:rFonts w:cs="Arial"/>
          <w:szCs w:val="22"/>
        </w:rPr>
        <w:t>segundo dados da Sabesp</w:t>
      </w:r>
      <w:r w:rsidR="00A373A6">
        <w:rPr>
          <w:rFonts w:cs="Arial"/>
          <w:szCs w:val="22"/>
        </w:rPr>
        <w:t xml:space="preserve"> (2015)</w:t>
      </w:r>
      <w:r w:rsidR="00E6481A">
        <w:rPr>
          <w:rFonts w:cs="Arial"/>
          <w:szCs w:val="22"/>
        </w:rPr>
        <w:t>, representados no gráfico abaixo. Ess</w:t>
      </w:r>
      <w:r w:rsidR="00536B6A">
        <w:rPr>
          <w:rFonts w:cs="Arial"/>
          <w:szCs w:val="22"/>
        </w:rPr>
        <w:t>e</w:t>
      </w:r>
      <w:r w:rsidR="00E6481A">
        <w:rPr>
          <w:rFonts w:cs="Arial"/>
          <w:szCs w:val="22"/>
        </w:rPr>
        <w:t xml:space="preserve"> fato fez</w:t>
      </w:r>
      <w:r w:rsidR="00E01CC3">
        <w:rPr>
          <w:rFonts w:cs="Arial"/>
          <w:szCs w:val="22"/>
        </w:rPr>
        <w:t xml:space="preserve"> com que as</w:t>
      </w:r>
      <w:r w:rsidR="00987D5C">
        <w:rPr>
          <w:rFonts w:cs="Arial"/>
          <w:szCs w:val="22"/>
        </w:rPr>
        <w:t xml:space="preserve"> vazões afluentes aos reservatórios fic</w:t>
      </w:r>
      <w:r w:rsidR="00E6481A">
        <w:rPr>
          <w:rFonts w:cs="Arial"/>
          <w:szCs w:val="22"/>
        </w:rPr>
        <w:t xml:space="preserve">assem, </w:t>
      </w:r>
      <w:r w:rsidR="00104E4C">
        <w:rPr>
          <w:rFonts w:cs="Arial"/>
          <w:szCs w:val="22"/>
        </w:rPr>
        <w:t xml:space="preserve">no período Jan-Out </w:t>
      </w:r>
      <w:r w:rsidR="00E6481A">
        <w:rPr>
          <w:rFonts w:cs="Arial"/>
          <w:szCs w:val="22"/>
        </w:rPr>
        <w:t>2014</w:t>
      </w:r>
      <w:r w:rsidR="00E01CC3">
        <w:rPr>
          <w:rFonts w:cs="Arial"/>
          <w:szCs w:val="22"/>
        </w:rPr>
        <w:t xml:space="preserve">, </w:t>
      </w:r>
      <w:r w:rsidR="00104E4C">
        <w:rPr>
          <w:rFonts w:cs="Arial"/>
          <w:szCs w:val="22"/>
        </w:rPr>
        <w:t xml:space="preserve">em </w:t>
      </w:r>
      <w:r w:rsidR="00987D5C" w:rsidRPr="00E01CC3">
        <w:rPr>
          <w:rFonts w:cs="Arial"/>
          <w:szCs w:val="22"/>
        </w:rPr>
        <w:t>25% da média histórica e 57% da mínima histórica</w:t>
      </w:r>
      <w:r w:rsidR="00847CD6">
        <w:rPr>
          <w:rFonts w:cs="Arial"/>
          <w:szCs w:val="22"/>
        </w:rPr>
        <w:t xml:space="preserve">, compondo um </w:t>
      </w:r>
      <w:r w:rsidR="00847CD6" w:rsidRPr="00847CD6">
        <w:rPr>
          <w:rFonts w:cs="Arial"/>
          <w:szCs w:val="22"/>
        </w:rPr>
        <w:t xml:space="preserve">cenário crítico </w:t>
      </w:r>
      <w:r w:rsidR="00847CD6">
        <w:rPr>
          <w:rFonts w:cs="Arial"/>
          <w:szCs w:val="22"/>
        </w:rPr>
        <w:t>para a</w:t>
      </w:r>
      <w:r w:rsidR="00847CD6" w:rsidRPr="00847CD6">
        <w:rPr>
          <w:rFonts w:cs="Arial"/>
          <w:szCs w:val="22"/>
        </w:rPr>
        <w:t xml:space="preserve"> recomposição das reservas de água para a </w:t>
      </w:r>
      <w:proofErr w:type="spellStart"/>
      <w:r w:rsidR="00847CD6" w:rsidRPr="00847CD6">
        <w:rPr>
          <w:rFonts w:cs="Arial"/>
          <w:szCs w:val="22"/>
        </w:rPr>
        <w:t>macrometrópole</w:t>
      </w:r>
      <w:proofErr w:type="spellEnd"/>
      <w:r w:rsidR="00847CD6" w:rsidRPr="00847CD6">
        <w:rPr>
          <w:rFonts w:cs="Arial"/>
          <w:szCs w:val="22"/>
        </w:rPr>
        <w:t xml:space="preserve"> paulista para os próximos anos, uma vez que as chuvas de verão do período 2014-2015 também estão </w:t>
      </w:r>
      <w:r w:rsidR="003E1EB7">
        <w:rPr>
          <w:rFonts w:cs="Arial"/>
          <w:szCs w:val="22"/>
        </w:rPr>
        <w:t>aquém do</w:t>
      </w:r>
      <w:r w:rsidR="00847CD6" w:rsidRPr="00847CD6">
        <w:rPr>
          <w:rFonts w:cs="Arial"/>
          <w:szCs w:val="22"/>
        </w:rPr>
        <w:t xml:space="preserve"> comportamento sazonal padr</w:t>
      </w:r>
      <w:r w:rsidR="00847CD6">
        <w:rPr>
          <w:rFonts w:cs="Arial"/>
          <w:szCs w:val="22"/>
        </w:rPr>
        <w:t>ão</w:t>
      </w:r>
      <w:r w:rsidR="003417A1">
        <w:rPr>
          <w:rFonts w:cs="Arial"/>
          <w:szCs w:val="22"/>
        </w:rPr>
        <w:t>.</w:t>
      </w:r>
    </w:p>
    <w:p w:rsidR="001246CD" w:rsidRPr="001246CD" w:rsidRDefault="001246CD" w:rsidP="001246CD">
      <w:pPr>
        <w:pStyle w:val="Quadro"/>
        <w:rPr>
          <w:bCs/>
        </w:rPr>
      </w:pPr>
      <w:r w:rsidRPr="001246CD">
        <w:rPr>
          <w:bCs/>
        </w:rPr>
        <w:t>Sistema Cantareira - Total de Chuva (mm/ano)</w:t>
      </w:r>
    </w:p>
    <w:p w:rsidR="00E6481A" w:rsidRDefault="00E6481A" w:rsidP="0042625C">
      <w:pPr>
        <w:spacing w:after="0"/>
        <w:jc w:val="center"/>
        <w:rPr>
          <w:rFonts w:cs="Arial"/>
          <w:szCs w:val="22"/>
        </w:rPr>
      </w:pPr>
      <w:r w:rsidRPr="00E6481A">
        <w:rPr>
          <w:rFonts w:cs="Arial"/>
          <w:noProof/>
          <w:szCs w:val="22"/>
          <w:bdr w:val="single" w:sz="4" w:space="0" w:color="auto"/>
        </w:rPr>
        <w:drawing>
          <wp:inline distT="0" distB="0" distL="0" distR="0">
            <wp:extent cx="5513070" cy="2520000"/>
            <wp:effectExtent l="19050" t="0" r="11430" b="0"/>
            <wp:docPr id="756"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6481A" w:rsidRPr="00E6481A" w:rsidRDefault="00E6481A" w:rsidP="00E6481A">
      <w:pPr>
        <w:rPr>
          <w:rFonts w:cs="Arial"/>
        </w:rPr>
      </w:pPr>
      <w:r w:rsidRPr="00E6481A">
        <w:rPr>
          <w:rFonts w:cs="Arial"/>
          <w:sz w:val="18"/>
          <w:szCs w:val="18"/>
        </w:rPr>
        <w:t>Fonte: Sabesp, 2015</w:t>
      </w:r>
    </w:p>
    <w:p w:rsidR="005B5120" w:rsidRPr="005E2B1D" w:rsidRDefault="005055D4" w:rsidP="005E2B1D">
      <w:pPr>
        <w:shd w:val="clear" w:color="auto" w:fill="D9D9D9"/>
        <w:spacing w:before="240" w:after="240"/>
        <w:jc w:val="left"/>
        <w:rPr>
          <w:rFonts w:cs="Arial"/>
          <w:b/>
          <w:szCs w:val="22"/>
          <w:lang w:eastAsia="en-US"/>
        </w:rPr>
      </w:pPr>
      <w:r>
        <w:rPr>
          <w:rFonts w:cs="Arial"/>
          <w:b/>
          <w:szCs w:val="22"/>
          <w:lang w:eastAsia="en-US"/>
        </w:rPr>
        <w:t>Demandas altas x Disponibilidades baixas de água</w:t>
      </w:r>
    </w:p>
    <w:p w:rsidR="00711CCB" w:rsidRDefault="00432EED" w:rsidP="00432EED">
      <w:pPr>
        <w:rPr>
          <w:rFonts w:cs="Arial"/>
          <w:szCs w:val="22"/>
        </w:rPr>
      </w:pPr>
      <w:r w:rsidRPr="00D47A83">
        <w:rPr>
          <w:rFonts w:cs="Arial"/>
          <w:szCs w:val="22"/>
        </w:rPr>
        <w:t xml:space="preserve">As bacias </w:t>
      </w:r>
      <w:r w:rsidR="00603EDA">
        <w:rPr>
          <w:rFonts w:cs="Arial"/>
          <w:szCs w:val="22"/>
        </w:rPr>
        <w:t xml:space="preserve">Jaguari e Atibainha </w:t>
      </w:r>
      <w:r w:rsidRPr="00D47A83">
        <w:rPr>
          <w:rFonts w:cs="Arial"/>
          <w:szCs w:val="22"/>
        </w:rPr>
        <w:t>que compõem a AII</w:t>
      </w:r>
      <w:r w:rsidR="00BA03CE" w:rsidRPr="00D47A83">
        <w:rPr>
          <w:rFonts w:cs="Arial"/>
          <w:szCs w:val="22"/>
        </w:rPr>
        <w:t xml:space="preserve"> </w:t>
      </w:r>
      <w:r w:rsidRPr="00D47A83">
        <w:rPr>
          <w:rFonts w:cs="Arial"/>
          <w:szCs w:val="22"/>
        </w:rPr>
        <w:t xml:space="preserve">se situam na </w:t>
      </w:r>
      <w:proofErr w:type="spellStart"/>
      <w:r w:rsidRPr="00D47A83">
        <w:rPr>
          <w:rFonts w:cs="Arial"/>
          <w:szCs w:val="22"/>
        </w:rPr>
        <w:t>UGRHI</w:t>
      </w:r>
      <w:proofErr w:type="spellEnd"/>
      <w:r w:rsidRPr="00D47A83">
        <w:rPr>
          <w:rFonts w:cs="Arial"/>
          <w:szCs w:val="22"/>
        </w:rPr>
        <w:t xml:space="preserve"> 2 </w:t>
      </w:r>
      <w:r w:rsidR="00DD1740">
        <w:rPr>
          <w:rFonts w:cs="Arial"/>
          <w:szCs w:val="22"/>
        </w:rPr>
        <w:t>(trecho paulista da bacia Paraíba do Sul</w:t>
      </w:r>
      <w:r w:rsidR="001330E0">
        <w:rPr>
          <w:rFonts w:cs="Arial"/>
          <w:szCs w:val="22"/>
        </w:rPr>
        <w:t>,</w:t>
      </w:r>
      <w:r w:rsidR="00A74282">
        <w:rPr>
          <w:rFonts w:cs="Arial"/>
          <w:szCs w:val="22"/>
        </w:rPr>
        <w:t xml:space="preserve"> gerenciada pelo </w:t>
      </w:r>
      <w:proofErr w:type="spellStart"/>
      <w:r w:rsidR="00A74282">
        <w:rPr>
          <w:rFonts w:cs="Arial"/>
          <w:szCs w:val="22"/>
        </w:rPr>
        <w:t>CBH</w:t>
      </w:r>
      <w:proofErr w:type="spellEnd"/>
      <w:r w:rsidR="00A74282">
        <w:rPr>
          <w:rFonts w:cs="Arial"/>
          <w:szCs w:val="22"/>
        </w:rPr>
        <w:t>-PS</w:t>
      </w:r>
      <w:r w:rsidR="00DD1740">
        <w:rPr>
          <w:rFonts w:cs="Arial"/>
          <w:szCs w:val="22"/>
        </w:rPr>
        <w:t xml:space="preserve">) </w:t>
      </w:r>
      <w:r w:rsidRPr="00D47A83">
        <w:rPr>
          <w:rFonts w:cs="Arial"/>
          <w:szCs w:val="22"/>
        </w:rPr>
        <w:t xml:space="preserve">e </w:t>
      </w:r>
      <w:proofErr w:type="spellStart"/>
      <w:r w:rsidR="00DD1740" w:rsidRPr="00D47A83">
        <w:rPr>
          <w:rFonts w:cs="Arial"/>
          <w:szCs w:val="22"/>
        </w:rPr>
        <w:t>UGRHI</w:t>
      </w:r>
      <w:proofErr w:type="spellEnd"/>
      <w:r w:rsidR="00DD1740" w:rsidRPr="00D47A83">
        <w:rPr>
          <w:rFonts w:cs="Arial"/>
          <w:szCs w:val="22"/>
        </w:rPr>
        <w:t xml:space="preserve"> </w:t>
      </w:r>
      <w:r w:rsidRPr="00D47A83">
        <w:rPr>
          <w:rFonts w:cs="Arial"/>
          <w:szCs w:val="22"/>
        </w:rPr>
        <w:t>5</w:t>
      </w:r>
      <w:r w:rsidR="002364D7">
        <w:rPr>
          <w:rFonts w:cs="Arial"/>
          <w:szCs w:val="22"/>
        </w:rPr>
        <w:t xml:space="preserve"> (bacia </w:t>
      </w:r>
      <w:r w:rsidR="00A74282">
        <w:rPr>
          <w:rFonts w:cs="Arial"/>
          <w:szCs w:val="22"/>
        </w:rPr>
        <w:t xml:space="preserve">Piracicaba/Capivari/Jundiaí </w:t>
      </w:r>
      <w:r w:rsidR="001330E0">
        <w:rPr>
          <w:rFonts w:cs="Arial"/>
          <w:szCs w:val="22"/>
        </w:rPr>
        <w:t>–</w:t>
      </w:r>
      <w:r w:rsidR="00A74282">
        <w:rPr>
          <w:rFonts w:cs="Arial"/>
          <w:szCs w:val="22"/>
        </w:rPr>
        <w:t xml:space="preserve"> </w:t>
      </w:r>
      <w:proofErr w:type="spellStart"/>
      <w:r w:rsidR="002364D7">
        <w:rPr>
          <w:rFonts w:cs="Arial"/>
          <w:szCs w:val="22"/>
        </w:rPr>
        <w:t>PCJ</w:t>
      </w:r>
      <w:proofErr w:type="spellEnd"/>
      <w:r w:rsidR="001330E0">
        <w:rPr>
          <w:rFonts w:cs="Arial"/>
          <w:szCs w:val="22"/>
        </w:rPr>
        <w:t xml:space="preserve">, </w:t>
      </w:r>
      <w:r w:rsidR="00A74282">
        <w:rPr>
          <w:rFonts w:cs="Arial"/>
          <w:szCs w:val="22"/>
        </w:rPr>
        <w:t xml:space="preserve">gerenciada pelo </w:t>
      </w:r>
      <w:proofErr w:type="spellStart"/>
      <w:r w:rsidR="00A74282">
        <w:rPr>
          <w:rFonts w:cs="Arial"/>
          <w:szCs w:val="22"/>
        </w:rPr>
        <w:t>CBH-PCJ</w:t>
      </w:r>
      <w:proofErr w:type="spellEnd"/>
      <w:r w:rsidR="002364D7">
        <w:rPr>
          <w:rFonts w:cs="Arial"/>
          <w:szCs w:val="22"/>
        </w:rPr>
        <w:t>)</w:t>
      </w:r>
      <w:r w:rsidR="001330E0">
        <w:rPr>
          <w:rFonts w:cs="Arial"/>
          <w:szCs w:val="22"/>
        </w:rPr>
        <w:t xml:space="preserve"> e</w:t>
      </w:r>
      <w:r w:rsidRPr="00D47A83">
        <w:rPr>
          <w:rFonts w:cs="Arial"/>
          <w:szCs w:val="22"/>
        </w:rPr>
        <w:t xml:space="preserve"> </w:t>
      </w:r>
      <w:r w:rsidR="001330E0">
        <w:rPr>
          <w:rFonts w:cs="Arial"/>
          <w:szCs w:val="22"/>
        </w:rPr>
        <w:t>possuem</w:t>
      </w:r>
      <w:r w:rsidRPr="00D47A83">
        <w:rPr>
          <w:rFonts w:cs="Arial"/>
          <w:szCs w:val="22"/>
        </w:rPr>
        <w:t xml:space="preserve"> vocação</w:t>
      </w:r>
      <w:r w:rsidR="007F2446">
        <w:rPr>
          <w:rFonts w:cs="Arial"/>
          <w:szCs w:val="22"/>
        </w:rPr>
        <w:t xml:space="preserve"> </w:t>
      </w:r>
      <w:r w:rsidR="007F2446" w:rsidRPr="00D47A83">
        <w:rPr>
          <w:rFonts w:cs="Arial"/>
          <w:szCs w:val="22"/>
        </w:rPr>
        <w:t>industria</w:t>
      </w:r>
      <w:r w:rsidR="007F2446">
        <w:rPr>
          <w:rFonts w:cs="Arial"/>
          <w:szCs w:val="22"/>
        </w:rPr>
        <w:t>l</w:t>
      </w:r>
      <w:r w:rsidRPr="00D47A83">
        <w:rPr>
          <w:rFonts w:cs="Arial"/>
          <w:szCs w:val="22"/>
        </w:rPr>
        <w:t>, generalizada</w:t>
      </w:r>
      <w:r w:rsidR="001330E0">
        <w:rPr>
          <w:rFonts w:cs="Arial"/>
          <w:szCs w:val="22"/>
        </w:rPr>
        <w:t>mente</w:t>
      </w:r>
      <w:r w:rsidRPr="00D47A83">
        <w:rPr>
          <w:rFonts w:cs="Arial"/>
          <w:szCs w:val="22"/>
        </w:rPr>
        <w:t xml:space="preserve">, assim como a </w:t>
      </w:r>
      <w:proofErr w:type="spellStart"/>
      <w:r w:rsidRPr="00D47A83">
        <w:rPr>
          <w:rFonts w:cs="Arial"/>
          <w:szCs w:val="22"/>
        </w:rPr>
        <w:t>UGRHI</w:t>
      </w:r>
      <w:proofErr w:type="spellEnd"/>
      <w:r w:rsidRPr="00D47A83">
        <w:rPr>
          <w:rFonts w:cs="Arial"/>
          <w:szCs w:val="22"/>
        </w:rPr>
        <w:t xml:space="preserve"> 6 – Alto Tietê, que será beneficiada com grande parte das vazões transpo</w:t>
      </w:r>
      <w:r w:rsidR="001330E0">
        <w:rPr>
          <w:rFonts w:cs="Arial"/>
          <w:szCs w:val="22"/>
        </w:rPr>
        <w:t>stas.</w:t>
      </w:r>
    </w:p>
    <w:p w:rsidR="00FC78A6" w:rsidRPr="00ED0599" w:rsidRDefault="00FC78A6" w:rsidP="00FC78A6">
      <w:pPr>
        <w:rPr>
          <w:rFonts w:cs="Arial"/>
          <w:szCs w:val="22"/>
        </w:rPr>
      </w:pPr>
      <w:r w:rsidRPr="00ED0599">
        <w:rPr>
          <w:rFonts w:cs="Arial"/>
          <w:szCs w:val="22"/>
        </w:rPr>
        <w:t xml:space="preserve">Dos 52 municípios </w:t>
      </w:r>
      <w:r>
        <w:rPr>
          <w:rFonts w:cs="Arial"/>
          <w:szCs w:val="22"/>
        </w:rPr>
        <w:t xml:space="preserve">dos três Estados </w:t>
      </w:r>
      <w:r w:rsidRPr="00ED0599">
        <w:rPr>
          <w:rFonts w:cs="Arial"/>
          <w:szCs w:val="22"/>
        </w:rPr>
        <w:t>banhados pel</w:t>
      </w:r>
      <w:r>
        <w:rPr>
          <w:rFonts w:cs="Arial"/>
          <w:szCs w:val="22"/>
        </w:rPr>
        <w:t>a bacia do</w:t>
      </w:r>
      <w:r w:rsidRPr="00ED0599">
        <w:rPr>
          <w:rFonts w:cs="Arial"/>
          <w:szCs w:val="22"/>
        </w:rPr>
        <w:t xml:space="preserve"> rio Paraíba do Sul, ou por seus reservatórios formadores (Paraibuna e Paraitinga), 28 captam água do Paraíba do Sul para abastecimento</w:t>
      </w:r>
      <w:r>
        <w:rPr>
          <w:rFonts w:cs="Arial"/>
          <w:szCs w:val="22"/>
        </w:rPr>
        <w:t>, sendo 12 no estado de São Paulo</w:t>
      </w:r>
      <w:r w:rsidRPr="00ED0599">
        <w:rPr>
          <w:rFonts w:cs="Arial"/>
          <w:szCs w:val="22"/>
        </w:rPr>
        <w:t>.</w:t>
      </w:r>
    </w:p>
    <w:p w:rsidR="00107FAD" w:rsidRDefault="00107FAD" w:rsidP="00107FAD">
      <w:pPr>
        <w:rPr>
          <w:rFonts w:cs="Arial"/>
          <w:szCs w:val="22"/>
        </w:rPr>
      </w:pPr>
      <w:r>
        <w:rPr>
          <w:rFonts w:cs="Arial"/>
          <w:szCs w:val="22"/>
        </w:rPr>
        <w:t xml:space="preserve">A bacia do rio Piracicaba </w:t>
      </w:r>
      <w:r w:rsidR="00AC0E7A">
        <w:rPr>
          <w:rFonts w:cs="Arial"/>
          <w:szCs w:val="22"/>
        </w:rPr>
        <w:t>abriga 3 dos 4 reservatórios d</w:t>
      </w:r>
      <w:r>
        <w:rPr>
          <w:rFonts w:cs="Arial"/>
          <w:szCs w:val="22"/>
        </w:rPr>
        <w:t xml:space="preserve">o Sistema Cantareira, </w:t>
      </w:r>
      <w:r w:rsidR="00AC0E7A">
        <w:rPr>
          <w:rFonts w:cs="Arial"/>
          <w:szCs w:val="22"/>
        </w:rPr>
        <w:t xml:space="preserve">principal </w:t>
      </w:r>
      <w:r w:rsidRPr="00091FD1">
        <w:rPr>
          <w:rFonts w:cs="Arial"/>
          <w:szCs w:val="22"/>
        </w:rPr>
        <w:t xml:space="preserve">sistema produtor de água para a </w:t>
      </w:r>
      <w:r w:rsidR="00AC0E7A">
        <w:rPr>
          <w:rFonts w:cs="Arial"/>
          <w:szCs w:val="22"/>
        </w:rPr>
        <w:t xml:space="preserve">RMSP, </w:t>
      </w:r>
      <w:r w:rsidRPr="004B67F1">
        <w:rPr>
          <w:rFonts w:cs="Arial"/>
          <w:szCs w:val="22"/>
        </w:rPr>
        <w:t xml:space="preserve">responsável por aproximadamente </w:t>
      </w:r>
      <w:r w:rsidR="00AC0E7A">
        <w:rPr>
          <w:rFonts w:cs="Arial"/>
          <w:szCs w:val="22"/>
        </w:rPr>
        <w:t>45</w:t>
      </w:r>
      <w:r w:rsidRPr="004B67F1">
        <w:rPr>
          <w:rFonts w:cs="Arial"/>
          <w:szCs w:val="22"/>
        </w:rPr>
        <w:t>% do abastecimento público da metrópole paulistana</w:t>
      </w:r>
      <w:r w:rsidR="00AC0E7A" w:rsidRPr="00AC0E7A">
        <w:rPr>
          <w:rFonts w:cs="Arial"/>
          <w:szCs w:val="22"/>
        </w:rPr>
        <w:t xml:space="preserve"> </w:t>
      </w:r>
      <w:r w:rsidR="00AC0E7A">
        <w:rPr>
          <w:rFonts w:cs="Arial"/>
          <w:szCs w:val="22"/>
        </w:rPr>
        <w:t xml:space="preserve">com </w:t>
      </w:r>
      <w:r w:rsidR="00AC0E7A" w:rsidRPr="00091FD1">
        <w:rPr>
          <w:rFonts w:cs="Arial"/>
          <w:szCs w:val="22"/>
        </w:rPr>
        <w:t>2</w:t>
      </w:r>
      <w:r w:rsidR="00AC0E7A">
        <w:rPr>
          <w:rFonts w:cs="Arial"/>
          <w:szCs w:val="22"/>
        </w:rPr>
        <w:t>0</w:t>
      </w:r>
      <w:r w:rsidR="00AC0E7A" w:rsidRPr="00091FD1">
        <w:rPr>
          <w:rFonts w:cs="Arial"/>
          <w:szCs w:val="22"/>
        </w:rPr>
        <w:t xml:space="preserve"> milhões de habitantes</w:t>
      </w:r>
      <w:r w:rsidR="00AC0E7A">
        <w:rPr>
          <w:rFonts w:cs="Arial"/>
          <w:szCs w:val="22"/>
        </w:rPr>
        <w:t>.</w:t>
      </w:r>
      <w:r w:rsidRPr="004B67F1">
        <w:rPr>
          <w:rFonts w:cs="Arial"/>
          <w:szCs w:val="22"/>
        </w:rPr>
        <w:t xml:space="preserve"> </w:t>
      </w:r>
      <w:r w:rsidR="00AC0E7A">
        <w:rPr>
          <w:rFonts w:cs="Arial"/>
          <w:szCs w:val="22"/>
        </w:rPr>
        <w:t>O Sistema Cantareira fornece</w:t>
      </w:r>
      <w:r w:rsidRPr="00091FD1">
        <w:rPr>
          <w:rFonts w:cs="Arial"/>
          <w:szCs w:val="22"/>
        </w:rPr>
        <w:t xml:space="preserve"> 3</w:t>
      </w:r>
      <w:r w:rsidR="00AC0E7A">
        <w:rPr>
          <w:rFonts w:cs="Arial"/>
          <w:szCs w:val="22"/>
        </w:rPr>
        <w:t>3</w:t>
      </w:r>
      <w:r w:rsidRPr="00091FD1">
        <w:rPr>
          <w:rFonts w:cs="Arial"/>
          <w:szCs w:val="22"/>
        </w:rPr>
        <w:t xml:space="preserve"> m</w:t>
      </w:r>
      <w:r w:rsidRPr="004B67F1">
        <w:rPr>
          <w:rFonts w:cs="Arial"/>
          <w:szCs w:val="22"/>
          <w:vertAlign w:val="superscript"/>
        </w:rPr>
        <w:t>3</w:t>
      </w:r>
      <w:r w:rsidRPr="00091FD1">
        <w:rPr>
          <w:rFonts w:cs="Arial"/>
          <w:szCs w:val="22"/>
        </w:rPr>
        <w:t>/s para o abastecimento d</w:t>
      </w:r>
      <w:r w:rsidR="00AC0E7A">
        <w:rPr>
          <w:rFonts w:cs="Arial"/>
          <w:szCs w:val="22"/>
        </w:rPr>
        <w:t>a</w:t>
      </w:r>
      <w:r w:rsidRPr="00091FD1">
        <w:rPr>
          <w:rFonts w:cs="Arial"/>
          <w:szCs w:val="22"/>
        </w:rPr>
        <w:t xml:space="preserve"> </w:t>
      </w:r>
      <w:r w:rsidR="00AC0E7A">
        <w:rPr>
          <w:rFonts w:cs="Arial"/>
          <w:szCs w:val="22"/>
        </w:rPr>
        <w:t xml:space="preserve">RMSP e </w:t>
      </w:r>
      <w:r w:rsidRPr="00091FD1">
        <w:rPr>
          <w:rFonts w:cs="Arial"/>
          <w:szCs w:val="22"/>
        </w:rPr>
        <w:t xml:space="preserve">contribui </w:t>
      </w:r>
      <w:r w:rsidR="00AC0E7A" w:rsidRPr="00091FD1">
        <w:rPr>
          <w:rFonts w:cs="Arial"/>
          <w:szCs w:val="22"/>
        </w:rPr>
        <w:t>com outros 5</w:t>
      </w:r>
      <w:r w:rsidR="00AC0E7A">
        <w:rPr>
          <w:rFonts w:cs="Arial"/>
          <w:szCs w:val="22"/>
        </w:rPr>
        <w:t>,0</w:t>
      </w:r>
      <w:r w:rsidR="00AC0E7A" w:rsidRPr="00091FD1">
        <w:rPr>
          <w:rFonts w:cs="Arial"/>
          <w:szCs w:val="22"/>
        </w:rPr>
        <w:t xml:space="preserve"> m</w:t>
      </w:r>
      <w:r w:rsidR="00AC0E7A" w:rsidRPr="00091FD1">
        <w:rPr>
          <w:rFonts w:cs="Arial"/>
          <w:szCs w:val="22"/>
          <w:vertAlign w:val="superscript"/>
        </w:rPr>
        <w:t>3</w:t>
      </w:r>
      <w:r w:rsidR="00AC0E7A" w:rsidRPr="00091FD1">
        <w:rPr>
          <w:rFonts w:cs="Arial"/>
          <w:szCs w:val="22"/>
        </w:rPr>
        <w:t xml:space="preserve">/s </w:t>
      </w:r>
      <w:r w:rsidRPr="00091FD1">
        <w:rPr>
          <w:rFonts w:cs="Arial"/>
          <w:szCs w:val="22"/>
        </w:rPr>
        <w:t xml:space="preserve">para abastecimento </w:t>
      </w:r>
      <w:r w:rsidR="00AC0E7A">
        <w:rPr>
          <w:rFonts w:cs="Arial"/>
          <w:szCs w:val="22"/>
        </w:rPr>
        <w:t>d</w:t>
      </w:r>
      <w:r w:rsidRPr="00091FD1">
        <w:rPr>
          <w:rFonts w:cs="Arial"/>
          <w:szCs w:val="22"/>
        </w:rPr>
        <w:t>a</w:t>
      </w:r>
      <w:r w:rsidR="00AC0E7A">
        <w:rPr>
          <w:rFonts w:cs="Arial"/>
          <w:szCs w:val="22"/>
        </w:rPr>
        <w:t>s cidades da</w:t>
      </w:r>
      <w:r w:rsidRPr="00091FD1">
        <w:rPr>
          <w:rFonts w:cs="Arial"/>
          <w:szCs w:val="22"/>
        </w:rPr>
        <w:t xml:space="preserve"> Região Metropolitana de Campinas.</w:t>
      </w:r>
      <w:r>
        <w:rPr>
          <w:rFonts w:cs="Arial"/>
          <w:szCs w:val="22"/>
        </w:rPr>
        <w:t xml:space="preserve"> </w:t>
      </w:r>
    </w:p>
    <w:p w:rsidR="00231F99" w:rsidRDefault="005E2B1D" w:rsidP="0077056D">
      <w:pPr>
        <w:rPr>
          <w:rFonts w:cs="Arial"/>
          <w:szCs w:val="22"/>
        </w:rPr>
      </w:pPr>
      <w:r w:rsidRPr="00D47A83">
        <w:rPr>
          <w:rFonts w:cs="Arial"/>
          <w:szCs w:val="22"/>
        </w:rPr>
        <w:t>E</w:t>
      </w:r>
      <w:r w:rsidR="00EF5F0C" w:rsidRPr="00D47A83">
        <w:rPr>
          <w:rFonts w:cs="Arial"/>
          <w:szCs w:val="22"/>
        </w:rPr>
        <w:t xml:space="preserve">m 2007 a </w:t>
      </w:r>
      <w:proofErr w:type="spellStart"/>
      <w:r w:rsidR="00EF5F0C" w:rsidRPr="00D47A83">
        <w:rPr>
          <w:rFonts w:cs="Arial"/>
          <w:szCs w:val="22"/>
        </w:rPr>
        <w:t>UGRHI</w:t>
      </w:r>
      <w:proofErr w:type="spellEnd"/>
      <w:r w:rsidR="00EF5F0C" w:rsidRPr="00D47A83">
        <w:rPr>
          <w:rFonts w:cs="Arial"/>
          <w:szCs w:val="22"/>
        </w:rPr>
        <w:t xml:space="preserve"> 2 – Paraíba do Sul apresentava situação </w:t>
      </w:r>
      <w:r w:rsidR="00EF5F0C" w:rsidRPr="00C304D6">
        <w:rPr>
          <w:rFonts w:cs="Arial"/>
          <w:szCs w:val="22"/>
        </w:rPr>
        <w:t>Boa</w:t>
      </w:r>
      <w:r w:rsidR="00EF5F0C" w:rsidRPr="00D47A83">
        <w:rPr>
          <w:rFonts w:cs="Arial"/>
          <w:szCs w:val="22"/>
        </w:rPr>
        <w:t xml:space="preserve"> com relação ao balanço hídrico superficial, permanecendo assim em 2010, enquanto que nas </w:t>
      </w:r>
      <w:proofErr w:type="spellStart"/>
      <w:r w:rsidR="00EF5F0C" w:rsidRPr="00D47A83">
        <w:rPr>
          <w:rFonts w:cs="Arial"/>
          <w:szCs w:val="22"/>
        </w:rPr>
        <w:t>UGRHIs</w:t>
      </w:r>
      <w:proofErr w:type="spellEnd"/>
      <w:r w:rsidR="00EF5F0C" w:rsidRPr="00D47A83">
        <w:rPr>
          <w:rFonts w:cs="Arial"/>
          <w:szCs w:val="22"/>
        </w:rPr>
        <w:t xml:space="preserve"> 5 e 6 a situação da demanda x disponibilidade era </w:t>
      </w:r>
      <w:r w:rsidR="00EF5F0C" w:rsidRPr="00C304D6">
        <w:rPr>
          <w:rFonts w:cs="Arial"/>
          <w:szCs w:val="22"/>
        </w:rPr>
        <w:t>Crítica</w:t>
      </w:r>
      <w:r w:rsidR="00A5667D">
        <w:rPr>
          <w:rFonts w:cs="Arial"/>
          <w:szCs w:val="22"/>
        </w:rPr>
        <w:t>,</w:t>
      </w:r>
      <w:r w:rsidR="00EF5F0C" w:rsidRPr="00D47A83">
        <w:rPr>
          <w:rFonts w:cs="Arial"/>
          <w:szCs w:val="22"/>
        </w:rPr>
        <w:t xml:space="preserve"> e assim permaneceram em 2010.</w:t>
      </w:r>
      <w:r w:rsidR="002E5376">
        <w:rPr>
          <w:rFonts w:cs="Arial"/>
          <w:szCs w:val="22"/>
        </w:rPr>
        <w:t xml:space="preserve"> </w:t>
      </w:r>
    </w:p>
    <w:p w:rsidR="00231F99" w:rsidRPr="00413ADB" w:rsidRDefault="00231F99" w:rsidP="00231F99">
      <w:pPr>
        <w:pStyle w:val="Quadro"/>
        <w:rPr>
          <w:bCs/>
        </w:rPr>
      </w:pPr>
      <w:r w:rsidRPr="00A63A49">
        <w:rPr>
          <w:bCs/>
        </w:rPr>
        <w:lastRenderedPageBreak/>
        <w:t xml:space="preserve">Relação entre Demanda e Disponibilidade. </w:t>
      </w:r>
      <w:proofErr w:type="spellStart"/>
      <w:r w:rsidRPr="00A63A49">
        <w:rPr>
          <w:bCs/>
        </w:rPr>
        <w:t>UGRHIs</w:t>
      </w:r>
      <w:proofErr w:type="spellEnd"/>
      <w:r w:rsidRPr="00A63A49">
        <w:rPr>
          <w:bCs/>
        </w:rPr>
        <w:t xml:space="preserve"> 2, 5 e 6. </w:t>
      </w:r>
      <w:r>
        <w:rPr>
          <w:bCs/>
        </w:rPr>
        <w:t xml:space="preserve">Anos </w:t>
      </w:r>
      <w:r w:rsidRPr="00A63A49">
        <w:rPr>
          <w:bCs/>
        </w:rPr>
        <w:t>2007 e</w:t>
      </w:r>
      <w:r w:rsidRPr="00413ADB">
        <w:rPr>
          <w:bCs/>
        </w:rPr>
        <w:t xml:space="preserve"> 2010</w:t>
      </w:r>
    </w:p>
    <w:tbl>
      <w:tblPr>
        <w:tblStyle w:val="Tabelacomgrade"/>
        <w:tblW w:w="9312" w:type="dxa"/>
        <w:jc w:val="center"/>
        <w:tblLayout w:type="fixed"/>
        <w:tblCellMar>
          <w:left w:w="57" w:type="dxa"/>
          <w:right w:w="57" w:type="dxa"/>
        </w:tblCellMar>
        <w:tblLook w:val="04A0" w:firstRow="1" w:lastRow="0" w:firstColumn="1" w:lastColumn="0" w:noHBand="0" w:noVBand="1"/>
      </w:tblPr>
      <w:tblGrid>
        <w:gridCol w:w="992"/>
        <w:gridCol w:w="1559"/>
        <w:gridCol w:w="1325"/>
        <w:gridCol w:w="823"/>
        <w:gridCol w:w="1056"/>
        <w:gridCol w:w="1102"/>
        <w:gridCol w:w="1037"/>
        <w:gridCol w:w="1418"/>
      </w:tblGrid>
      <w:tr w:rsidR="00231F99" w:rsidRPr="00DD1740" w:rsidTr="00F66F2D">
        <w:trPr>
          <w:cantSplit/>
          <w:trHeight w:val="255"/>
          <w:jc w:val="center"/>
        </w:trPr>
        <w:tc>
          <w:tcPr>
            <w:tcW w:w="992" w:type="dxa"/>
            <w:shd w:val="clear" w:color="auto" w:fill="D9D9D9" w:themeFill="background1" w:themeFillShade="D9"/>
            <w:vAlign w:val="center"/>
          </w:tcPr>
          <w:p w:rsidR="00231F99" w:rsidRPr="00DD1740" w:rsidRDefault="00231F99" w:rsidP="003044FF">
            <w:pPr>
              <w:spacing w:after="0"/>
              <w:jc w:val="center"/>
              <w:rPr>
                <w:rFonts w:cs="Arial"/>
                <w:b/>
                <w:sz w:val="16"/>
                <w:szCs w:val="16"/>
              </w:rPr>
            </w:pPr>
            <w:proofErr w:type="spellStart"/>
            <w:r w:rsidRPr="00DD1740">
              <w:rPr>
                <w:rFonts w:cs="Arial"/>
                <w:b/>
                <w:sz w:val="16"/>
                <w:szCs w:val="16"/>
              </w:rPr>
              <w:t>UGRHI</w:t>
            </w:r>
            <w:proofErr w:type="spellEnd"/>
          </w:p>
        </w:tc>
        <w:tc>
          <w:tcPr>
            <w:tcW w:w="1559" w:type="dxa"/>
            <w:shd w:val="clear" w:color="auto" w:fill="D9D9D9" w:themeFill="background1" w:themeFillShade="D9"/>
            <w:vAlign w:val="center"/>
          </w:tcPr>
          <w:p w:rsidR="00231F99" w:rsidRPr="00DD1740" w:rsidRDefault="00231F99" w:rsidP="003044FF">
            <w:pPr>
              <w:spacing w:after="0"/>
              <w:jc w:val="center"/>
              <w:rPr>
                <w:rFonts w:cs="Arial"/>
                <w:b/>
                <w:sz w:val="16"/>
                <w:szCs w:val="16"/>
              </w:rPr>
            </w:pPr>
            <w:r w:rsidRPr="00DD1740">
              <w:rPr>
                <w:rFonts w:cs="Arial"/>
                <w:b/>
                <w:sz w:val="16"/>
                <w:szCs w:val="16"/>
              </w:rPr>
              <w:t xml:space="preserve">Disponibilidade total – </w:t>
            </w:r>
            <w:proofErr w:type="spellStart"/>
            <w:r w:rsidRPr="00DD1740">
              <w:rPr>
                <w:rFonts w:cs="Arial"/>
                <w:b/>
                <w:sz w:val="16"/>
                <w:szCs w:val="16"/>
              </w:rPr>
              <w:t>Q</w:t>
            </w:r>
            <w:r w:rsidRPr="00DD1740">
              <w:rPr>
                <w:rFonts w:cs="Arial"/>
                <w:b/>
                <w:sz w:val="16"/>
                <w:szCs w:val="16"/>
                <w:vertAlign w:val="subscript"/>
              </w:rPr>
              <w:t>95</w:t>
            </w:r>
            <w:proofErr w:type="spellEnd"/>
            <w:r w:rsidRPr="00DD1740">
              <w:rPr>
                <w:rFonts w:cs="Arial"/>
                <w:b/>
                <w:sz w:val="16"/>
                <w:szCs w:val="16"/>
                <w:vertAlign w:val="subscript"/>
              </w:rPr>
              <w:t>%</w:t>
            </w:r>
          </w:p>
          <w:p w:rsidR="00231F99" w:rsidRPr="00DD1740" w:rsidRDefault="00231F99" w:rsidP="003044FF">
            <w:pPr>
              <w:spacing w:after="0"/>
              <w:jc w:val="center"/>
              <w:rPr>
                <w:rFonts w:cs="Arial"/>
                <w:b/>
                <w:sz w:val="16"/>
                <w:szCs w:val="16"/>
              </w:rPr>
            </w:pPr>
            <w:r w:rsidRPr="00DD1740">
              <w:rPr>
                <w:rFonts w:cs="Arial"/>
                <w:b/>
                <w:sz w:val="16"/>
                <w:szCs w:val="16"/>
              </w:rPr>
              <w:t>(</w:t>
            </w:r>
            <w:proofErr w:type="gramStart"/>
            <w:r w:rsidRPr="00DD1740">
              <w:rPr>
                <w:rFonts w:cs="Arial"/>
                <w:b/>
                <w:sz w:val="16"/>
                <w:szCs w:val="16"/>
              </w:rPr>
              <w:t>m</w:t>
            </w:r>
            <w:proofErr w:type="gramEnd"/>
            <w:r w:rsidRPr="00DD1740">
              <w:rPr>
                <w:rFonts w:cs="Arial"/>
                <w:b/>
                <w:sz w:val="16"/>
                <w:szCs w:val="16"/>
                <w:vertAlign w:val="superscript"/>
              </w:rPr>
              <w:t>3</w:t>
            </w:r>
            <w:r w:rsidRPr="00DD1740">
              <w:rPr>
                <w:rFonts w:cs="Arial"/>
                <w:b/>
                <w:sz w:val="16"/>
                <w:szCs w:val="16"/>
              </w:rPr>
              <w:t>/s)</w:t>
            </w:r>
          </w:p>
        </w:tc>
        <w:tc>
          <w:tcPr>
            <w:tcW w:w="1325" w:type="dxa"/>
            <w:shd w:val="clear" w:color="auto" w:fill="D9D9D9" w:themeFill="background1" w:themeFillShade="D9"/>
            <w:vAlign w:val="center"/>
          </w:tcPr>
          <w:p w:rsidR="00231F99" w:rsidRPr="00DD1740" w:rsidRDefault="00231F99" w:rsidP="003044FF">
            <w:pPr>
              <w:spacing w:after="0"/>
              <w:jc w:val="center"/>
              <w:rPr>
                <w:rFonts w:cs="Arial"/>
                <w:b/>
                <w:sz w:val="16"/>
                <w:szCs w:val="16"/>
              </w:rPr>
            </w:pPr>
            <w:r w:rsidRPr="00DD1740">
              <w:rPr>
                <w:rFonts w:cs="Arial"/>
                <w:b/>
                <w:sz w:val="16"/>
                <w:szCs w:val="16"/>
              </w:rPr>
              <w:t xml:space="preserve">Disponibilidade total – Q </w:t>
            </w:r>
            <w:r w:rsidRPr="00DD1740">
              <w:rPr>
                <w:rFonts w:cs="Arial"/>
                <w:b/>
                <w:sz w:val="16"/>
                <w:szCs w:val="16"/>
                <w:vertAlign w:val="subscript"/>
              </w:rPr>
              <w:t>médio</w:t>
            </w:r>
          </w:p>
          <w:p w:rsidR="00231F99" w:rsidRPr="00DD1740" w:rsidRDefault="00231F99" w:rsidP="003044FF">
            <w:pPr>
              <w:spacing w:after="0"/>
              <w:jc w:val="center"/>
              <w:rPr>
                <w:rFonts w:cs="Arial"/>
                <w:b/>
                <w:sz w:val="16"/>
                <w:szCs w:val="16"/>
              </w:rPr>
            </w:pPr>
            <w:r w:rsidRPr="00DD1740">
              <w:rPr>
                <w:rFonts w:cs="Arial"/>
                <w:b/>
                <w:sz w:val="16"/>
                <w:szCs w:val="16"/>
              </w:rPr>
              <w:t>(</w:t>
            </w:r>
            <w:proofErr w:type="gramStart"/>
            <w:r w:rsidRPr="00DD1740">
              <w:rPr>
                <w:rFonts w:cs="Arial"/>
                <w:b/>
                <w:sz w:val="16"/>
                <w:szCs w:val="16"/>
              </w:rPr>
              <w:t>m</w:t>
            </w:r>
            <w:proofErr w:type="gramEnd"/>
            <w:r w:rsidRPr="00DD1740">
              <w:rPr>
                <w:rFonts w:cs="Arial"/>
                <w:b/>
                <w:sz w:val="16"/>
                <w:szCs w:val="16"/>
                <w:vertAlign w:val="superscript"/>
              </w:rPr>
              <w:t>3</w:t>
            </w:r>
            <w:r w:rsidRPr="00DD1740">
              <w:rPr>
                <w:rFonts w:cs="Arial"/>
                <w:b/>
                <w:sz w:val="16"/>
                <w:szCs w:val="16"/>
              </w:rPr>
              <w:t>/s)</w:t>
            </w:r>
          </w:p>
        </w:tc>
        <w:tc>
          <w:tcPr>
            <w:tcW w:w="823" w:type="dxa"/>
            <w:shd w:val="clear" w:color="auto" w:fill="D9D9D9" w:themeFill="background1" w:themeFillShade="D9"/>
            <w:vAlign w:val="center"/>
          </w:tcPr>
          <w:p w:rsidR="00231F99" w:rsidRPr="00DD1740" w:rsidRDefault="00231F99" w:rsidP="003044FF">
            <w:pPr>
              <w:spacing w:after="0"/>
              <w:jc w:val="center"/>
              <w:rPr>
                <w:rFonts w:cs="Arial"/>
                <w:b/>
                <w:sz w:val="16"/>
                <w:szCs w:val="16"/>
              </w:rPr>
            </w:pPr>
            <w:r w:rsidRPr="00DD1740">
              <w:rPr>
                <w:rFonts w:cs="Arial"/>
                <w:b/>
                <w:sz w:val="16"/>
                <w:szCs w:val="16"/>
              </w:rPr>
              <w:t>Ano</w:t>
            </w:r>
          </w:p>
        </w:tc>
        <w:tc>
          <w:tcPr>
            <w:tcW w:w="1056" w:type="dxa"/>
            <w:shd w:val="clear" w:color="auto" w:fill="D9D9D9" w:themeFill="background1" w:themeFillShade="D9"/>
            <w:vAlign w:val="center"/>
          </w:tcPr>
          <w:p w:rsidR="00231F99" w:rsidRPr="00DD1740" w:rsidRDefault="00231F99" w:rsidP="003044FF">
            <w:pPr>
              <w:spacing w:after="0"/>
              <w:jc w:val="center"/>
              <w:rPr>
                <w:rFonts w:cs="Arial"/>
                <w:b/>
                <w:sz w:val="16"/>
                <w:szCs w:val="16"/>
                <w:vertAlign w:val="subscript"/>
              </w:rPr>
            </w:pPr>
            <w:r w:rsidRPr="00DD1740">
              <w:rPr>
                <w:rFonts w:cs="Arial"/>
                <w:b/>
                <w:sz w:val="16"/>
                <w:szCs w:val="16"/>
              </w:rPr>
              <w:t xml:space="preserve">Demanda total / </w:t>
            </w:r>
            <w:proofErr w:type="spellStart"/>
            <w:r w:rsidRPr="00DD1740">
              <w:rPr>
                <w:rFonts w:cs="Arial"/>
                <w:b/>
                <w:sz w:val="16"/>
                <w:szCs w:val="16"/>
              </w:rPr>
              <w:t>Q</w:t>
            </w:r>
            <w:r w:rsidRPr="00DD1740">
              <w:rPr>
                <w:rFonts w:cs="Arial"/>
                <w:b/>
                <w:sz w:val="16"/>
                <w:szCs w:val="16"/>
                <w:vertAlign w:val="subscript"/>
              </w:rPr>
              <w:t>95</w:t>
            </w:r>
            <w:proofErr w:type="spellEnd"/>
            <w:r w:rsidRPr="00DD1740">
              <w:rPr>
                <w:rFonts w:cs="Arial"/>
                <w:b/>
                <w:sz w:val="16"/>
                <w:szCs w:val="16"/>
                <w:vertAlign w:val="subscript"/>
              </w:rPr>
              <w:t>%</w:t>
            </w:r>
          </w:p>
          <w:p w:rsidR="00231F99" w:rsidRPr="00DD1740" w:rsidRDefault="00231F99" w:rsidP="003044FF">
            <w:pPr>
              <w:spacing w:after="0"/>
              <w:jc w:val="center"/>
              <w:rPr>
                <w:rFonts w:cs="Arial"/>
                <w:b/>
                <w:sz w:val="16"/>
                <w:szCs w:val="16"/>
              </w:rPr>
            </w:pPr>
            <w:r w:rsidRPr="00DD1740">
              <w:rPr>
                <w:rFonts w:cs="Arial"/>
                <w:b/>
                <w:sz w:val="16"/>
                <w:szCs w:val="16"/>
              </w:rPr>
              <w:t>(%)</w:t>
            </w:r>
          </w:p>
        </w:tc>
        <w:tc>
          <w:tcPr>
            <w:tcW w:w="1102" w:type="dxa"/>
            <w:shd w:val="clear" w:color="auto" w:fill="D9D9D9" w:themeFill="background1" w:themeFillShade="D9"/>
            <w:vAlign w:val="center"/>
          </w:tcPr>
          <w:p w:rsidR="00231F99" w:rsidRPr="00DD1740" w:rsidRDefault="00231F99" w:rsidP="003044FF">
            <w:pPr>
              <w:spacing w:after="0"/>
              <w:jc w:val="center"/>
              <w:rPr>
                <w:rFonts w:cs="Arial"/>
                <w:b/>
                <w:sz w:val="16"/>
                <w:szCs w:val="16"/>
              </w:rPr>
            </w:pPr>
            <w:r w:rsidRPr="00DD1740">
              <w:rPr>
                <w:rFonts w:cs="Arial"/>
                <w:b/>
                <w:sz w:val="16"/>
                <w:szCs w:val="16"/>
              </w:rPr>
              <w:t>Demanda total /</w:t>
            </w:r>
          </w:p>
          <w:p w:rsidR="00231F99" w:rsidRPr="00DD1740" w:rsidRDefault="00231F99" w:rsidP="003044FF">
            <w:pPr>
              <w:spacing w:after="0"/>
              <w:jc w:val="center"/>
              <w:rPr>
                <w:rFonts w:cs="Arial"/>
                <w:b/>
                <w:sz w:val="16"/>
                <w:szCs w:val="16"/>
              </w:rPr>
            </w:pPr>
            <w:r w:rsidRPr="00DD1740">
              <w:rPr>
                <w:rFonts w:cs="Arial"/>
                <w:b/>
                <w:sz w:val="16"/>
                <w:szCs w:val="16"/>
              </w:rPr>
              <w:t xml:space="preserve">Q </w:t>
            </w:r>
            <w:r w:rsidRPr="00DD1740">
              <w:rPr>
                <w:rFonts w:cs="Arial"/>
                <w:b/>
                <w:sz w:val="16"/>
                <w:szCs w:val="16"/>
                <w:vertAlign w:val="subscript"/>
              </w:rPr>
              <w:t>médio</w:t>
            </w:r>
          </w:p>
          <w:p w:rsidR="00231F99" w:rsidRPr="00DD1740" w:rsidRDefault="00231F99" w:rsidP="003044FF">
            <w:pPr>
              <w:spacing w:after="0"/>
              <w:jc w:val="center"/>
              <w:rPr>
                <w:rFonts w:cs="Arial"/>
                <w:b/>
                <w:sz w:val="16"/>
                <w:szCs w:val="16"/>
              </w:rPr>
            </w:pPr>
            <w:r w:rsidRPr="00DD1740">
              <w:rPr>
                <w:rFonts w:cs="Arial"/>
                <w:b/>
                <w:sz w:val="16"/>
                <w:szCs w:val="16"/>
              </w:rPr>
              <w:t>(%)</w:t>
            </w:r>
          </w:p>
        </w:tc>
        <w:tc>
          <w:tcPr>
            <w:tcW w:w="1037" w:type="dxa"/>
            <w:shd w:val="clear" w:color="auto" w:fill="D9D9D9" w:themeFill="background1" w:themeFillShade="D9"/>
            <w:vAlign w:val="center"/>
          </w:tcPr>
          <w:p w:rsidR="00231F99" w:rsidRPr="00DD1740" w:rsidRDefault="00231F99" w:rsidP="003044FF">
            <w:pPr>
              <w:spacing w:after="0"/>
              <w:jc w:val="center"/>
              <w:rPr>
                <w:rFonts w:cs="Arial"/>
                <w:b/>
                <w:sz w:val="16"/>
                <w:szCs w:val="16"/>
              </w:rPr>
            </w:pPr>
            <w:r w:rsidRPr="00DD1740">
              <w:rPr>
                <w:rFonts w:cs="Arial"/>
                <w:b/>
                <w:sz w:val="16"/>
                <w:szCs w:val="16"/>
              </w:rPr>
              <w:t>Demanda total /</w:t>
            </w:r>
          </w:p>
          <w:p w:rsidR="00231F99" w:rsidRPr="00DD1740" w:rsidRDefault="00231F99" w:rsidP="003044FF">
            <w:pPr>
              <w:spacing w:after="0"/>
              <w:jc w:val="center"/>
              <w:rPr>
                <w:rFonts w:cs="Arial"/>
                <w:b/>
                <w:sz w:val="16"/>
                <w:szCs w:val="16"/>
              </w:rPr>
            </w:pPr>
            <w:r w:rsidRPr="00DD1740">
              <w:rPr>
                <w:rFonts w:cs="Arial"/>
                <w:b/>
                <w:sz w:val="16"/>
                <w:szCs w:val="16"/>
              </w:rPr>
              <w:t xml:space="preserve">Q </w:t>
            </w:r>
            <w:r w:rsidRPr="00DD1740">
              <w:rPr>
                <w:rFonts w:cs="Arial"/>
                <w:b/>
                <w:sz w:val="16"/>
                <w:szCs w:val="16"/>
                <w:vertAlign w:val="subscript"/>
              </w:rPr>
              <w:t>7,10</w:t>
            </w:r>
          </w:p>
          <w:p w:rsidR="00231F99" w:rsidRPr="00DD1740" w:rsidRDefault="00231F99" w:rsidP="003044FF">
            <w:pPr>
              <w:spacing w:after="0"/>
              <w:jc w:val="center"/>
              <w:rPr>
                <w:rFonts w:cs="Arial"/>
                <w:b/>
                <w:sz w:val="16"/>
                <w:szCs w:val="16"/>
              </w:rPr>
            </w:pPr>
            <w:r w:rsidRPr="00DD1740">
              <w:rPr>
                <w:rFonts w:cs="Arial"/>
                <w:b/>
                <w:sz w:val="16"/>
                <w:szCs w:val="16"/>
              </w:rPr>
              <w:t>(%)</w:t>
            </w:r>
          </w:p>
        </w:tc>
        <w:tc>
          <w:tcPr>
            <w:tcW w:w="1418" w:type="dxa"/>
            <w:shd w:val="clear" w:color="auto" w:fill="D9D9D9" w:themeFill="background1" w:themeFillShade="D9"/>
            <w:vAlign w:val="center"/>
          </w:tcPr>
          <w:p w:rsidR="00231F99" w:rsidRPr="00DD1740" w:rsidRDefault="00231F99" w:rsidP="003044FF">
            <w:pPr>
              <w:spacing w:after="0"/>
              <w:jc w:val="center"/>
              <w:rPr>
                <w:rFonts w:cs="Arial"/>
                <w:b/>
                <w:sz w:val="16"/>
                <w:szCs w:val="16"/>
              </w:rPr>
            </w:pPr>
            <w:r w:rsidRPr="00DD1740">
              <w:rPr>
                <w:rFonts w:cs="Arial"/>
                <w:b/>
                <w:sz w:val="16"/>
                <w:szCs w:val="16"/>
              </w:rPr>
              <w:t xml:space="preserve">Demanda subterrânea em relação às reservas </w:t>
            </w:r>
            <w:proofErr w:type="spellStart"/>
            <w:r w:rsidRPr="00DD1740">
              <w:rPr>
                <w:rFonts w:cs="Arial"/>
                <w:b/>
                <w:sz w:val="16"/>
                <w:szCs w:val="16"/>
              </w:rPr>
              <w:t>explotáveis</w:t>
            </w:r>
            <w:proofErr w:type="spellEnd"/>
            <w:r w:rsidRPr="00DD1740">
              <w:rPr>
                <w:rFonts w:cs="Arial"/>
                <w:b/>
                <w:sz w:val="16"/>
                <w:szCs w:val="16"/>
              </w:rPr>
              <w:t xml:space="preserve"> (%)</w:t>
            </w:r>
          </w:p>
        </w:tc>
      </w:tr>
      <w:tr w:rsidR="00231F99" w:rsidRPr="00DD1740" w:rsidTr="00F66F2D">
        <w:trPr>
          <w:cantSplit/>
          <w:trHeight w:val="255"/>
          <w:jc w:val="center"/>
        </w:trPr>
        <w:tc>
          <w:tcPr>
            <w:tcW w:w="992" w:type="dxa"/>
            <w:vMerge w:val="restart"/>
            <w:vAlign w:val="center"/>
          </w:tcPr>
          <w:p w:rsidR="00231F99" w:rsidRPr="00DD1740" w:rsidRDefault="00231F99" w:rsidP="003044FF">
            <w:pPr>
              <w:spacing w:after="0"/>
              <w:jc w:val="center"/>
              <w:rPr>
                <w:rFonts w:cs="Arial"/>
                <w:b/>
                <w:sz w:val="16"/>
                <w:szCs w:val="16"/>
              </w:rPr>
            </w:pPr>
            <w:r w:rsidRPr="00DD1740">
              <w:rPr>
                <w:rFonts w:cs="Arial"/>
                <w:b/>
                <w:sz w:val="16"/>
                <w:szCs w:val="16"/>
              </w:rPr>
              <w:t>02 - PS</w:t>
            </w:r>
          </w:p>
        </w:tc>
        <w:tc>
          <w:tcPr>
            <w:tcW w:w="1559" w:type="dxa"/>
            <w:vMerge w:val="restart"/>
            <w:vAlign w:val="center"/>
          </w:tcPr>
          <w:p w:rsidR="00231F99" w:rsidRPr="00DD1740" w:rsidRDefault="00231F99" w:rsidP="003044FF">
            <w:pPr>
              <w:spacing w:after="0"/>
              <w:jc w:val="center"/>
              <w:rPr>
                <w:rFonts w:cs="Arial"/>
                <w:sz w:val="16"/>
                <w:szCs w:val="16"/>
              </w:rPr>
            </w:pPr>
            <w:r w:rsidRPr="00DD1740">
              <w:rPr>
                <w:rFonts w:cs="Arial"/>
                <w:sz w:val="16"/>
                <w:szCs w:val="16"/>
              </w:rPr>
              <w:t>93,0</w:t>
            </w:r>
          </w:p>
        </w:tc>
        <w:tc>
          <w:tcPr>
            <w:tcW w:w="1325" w:type="dxa"/>
            <w:vMerge w:val="restart"/>
            <w:vAlign w:val="center"/>
          </w:tcPr>
          <w:p w:rsidR="00231F99" w:rsidRPr="00DD1740" w:rsidRDefault="00231F99" w:rsidP="003044FF">
            <w:pPr>
              <w:spacing w:after="0"/>
              <w:jc w:val="center"/>
              <w:rPr>
                <w:rFonts w:cs="Arial"/>
                <w:sz w:val="16"/>
                <w:szCs w:val="16"/>
              </w:rPr>
            </w:pPr>
            <w:r w:rsidRPr="00DD1740">
              <w:rPr>
                <w:rFonts w:cs="Arial"/>
                <w:sz w:val="16"/>
                <w:szCs w:val="16"/>
              </w:rPr>
              <w:t>216,0</w:t>
            </w:r>
          </w:p>
        </w:tc>
        <w:tc>
          <w:tcPr>
            <w:tcW w:w="823" w:type="dxa"/>
            <w:vAlign w:val="center"/>
          </w:tcPr>
          <w:p w:rsidR="00231F99" w:rsidRPr="00DD1740" w:rsidRDefault="00231F99" w:rsidP="003044FF">
            <w:pPr>
              <w:spacing w:after="0"/>
              <w:jc w:val="center"/>
              <w:rPr>
                <w:rFonts w:cs="Arial"/>
                <w:sz w:val="16"/>
                <w:szCs w:val="16"/>
              </w:rPr>
            </w:pPr>
            <w:r w:rsidRPr="00DD1740">
              <w:rPr>
                <w:rFonts w:cs="Arial"/>
                <w:sz w:val="16"/>
                <w:szCs w:val="16"/>
              </w:rPr>
              <w:t>2007</w:t>
            </w:r>
          </w:p>
        </w:tc>
        <w:tc>
          <w:tcPr>
            <w:tcW w:w="1056" w:type="dxa"/>
            <w:shd w:val="clear" w:color="auto" w:fill="9BBB59" w:themeFill="accent3"/>
            <w:vAlign w:val="center"/>
          </w:tcPr>
          <w:p w:rsidR="00231F99" w:rsidRPr="00DD1740" w:rsidRDefault="00231F99" w:rsidP="003044FF">
            <w:pPr>
              <w:spacing w:after="0"/>
              <w:jc w:val="center"/>
              <w:rPr>
                <w:rFonts w:cs="Arial"/>
                <w:sz w:val="16"/>
                <w:szCs w:val="16"/>
              </w:rPr>
            </w:pPr>
            <w:r w:rsidRPr="00DD1740">
              <w:rPr>
                <w:rFonts w:cs="Arial"/>
                <w:sz w:val="16"/>
                <w:szCs w:val="16"/>
              </w:rPr>
              <w:t>13,75</w:t>
            </w:r>
          </w:p>
        </w:tc>
        <w:tc>
          <w:tcPr>
            <w:tcW w:w="1102" w:type="dxa"/>
            <w:shd w:val="clear" w:color="auto" w:fill="9BBB59" w:themeFill="accent3"/>
            <w:vAlign w:val="center"/>
          </w:tcPr>
          <w:p w:rsidR="00231F99" w:rsidRPr="00DD1740" w:rsidRDefault="00231F99" w:rsidP="003044FF">
            <w:pPr>
              <w:spacing w:after="0"/>
              <w:jc w:val="center"/>
              <w:rPr>
                <w:rFonts w:cs="Arial"/>
                <w:sz w:val="16"/>
                <w:szCs w:val="16"/>
              </w:rPr>
            </w:pPr>
            <w:r w:rsidRPr="00DD1740">
              <w:rPr>
                <w:rFonts w:cs="Arial"/>
                <w:sz w:val="16"/>
                <w:szCs w:val="16"/>
              </w:rPr>
              <w:t>5,92</w:t>
            </w:r>
          </w:p>
        </w:tc>
        <w:tc>
          <w:tcPr>
            <w:tcW w:w="1037" w:type="dxa"/>
            <w:shd w:val="clear" w:color="auto" w:fill="9BBB59" w:themeFill="accent3"/>
            <w:vAlign w:val="center"/>
          </w:tcPr>
          <w:p w:rsidR="00231F99" w:rsidRPr="00DD1740" w:rsidRDefault="00231F99" w:rsidP="003044FF">
            <w:pPr>
              <w:spacing w:after="0"/>
              <w:jc w:val="center"/>
              <w:rPr>
                <w:rFonts w:cs="Arial"/>
                <w:sz w:val="16"/>
                <w:szCs w:val="16"/>
              </w:rPr>
            </w:pPr>
            <w:r w:rsidRPr="00DD1740">
              <w:rPr>
                <w:rFonts w:cs="Arial"/>
                <w:sz w:val="16"/>
                <w:szCs w:val="16"/>
              </w:rPr>
              <w:t>13,59</w:t>
            </w:r>
          </w:p>
        </w:tc>
        <w:tc>
          <w:tcPr>
            <w:tcW w:w="1418" w:type="dxa"/>
            <w:shd w:val="clear" w:color="auto" w:fill="9BBB59" w:themeFill="accent3"/>
            <w:vAlign w:val="center"/>
          </w:tcPr>
          <w:p w:rsidR="00231F99" w:rsidRPr="00DD1740" w:rsidRDefault="00231F99" w:rsidP="003044FF">
            <w:pPr>
              <w:spacing w:after="0"/>
              <w:jc w:val="center"/>
              <w:rPr>
                <w:rFonts w:cs="Arial"/>
                <w:sz w:val="16"/>
                <w:szCs w:val="16"/>
              </w:rPr>
            </w:pPr>
            <w:r w:rsidRPr="00DD1740">
              <w:rPr>
                <w:rFonts w:cs="Arial"/>
                <w:sz w:val="16"/>
                <w:szCs w:val="16"/>
              </w:rPr>
              <w:t>14,31</w:t>
            </w:r>
          </w:p>
        </w:tc>
      </w:tr>
      <w:tr w:rsidR="00231F99" w:rsidRPr="00DD1740" w:rsidTr="00F66F2D">
        <w:trPr>
          <w:cantSplit/>
          <w:trHeight w:val="255"/>
          <w:jc w:val="center"/>
        </w:trPr>
        <w:tc>
          <w:tcPr>
            <w:tcW w:w="992" w:type="dxa"/>
            <w:vMerge/>
            <w:vAlign w:val="center"/>
          </w:tcPr>
          <w:p w:rsidR="00231F99" w:rsidRPr="00DD1740" w:rsidRDefault="00231F99" w:rsidP="003044FF">
            <w:pPr>
              <w:spacing w:after="0"/>
              <w:jc w:val="center"/>
              <w:rPr>
                <w:rFonts w:cs="Arial"/>
                <w:b/>
                <w:sz w:val="16"/>
                <w:szCs w:val="16"/>
              </w:rPr>
            </w:pPr>
          </w:p>
        </w:tc>
        <w:tc>
          <w:tcPr>
            <w:tcW w:w="1559" w:type="dxa"/>
            <w:vMerge/>
            <w:vAlign w:val="center"/>
          </w:tcPr>
          <w:p w:rsidR="00231F99" w:rsidRPr="00DD1740" w:rsidRDefault="00231F99" w:rsidP="003044FF">
            <w:pPr>
              <w:spacing w:after="0"/>
              <w:jc w:val="center"/>
              <w:rPr>
                <w:rFonts w:cs="Arial"/>
                <w:sz w:val="16"/>
                <w:szCs w:val="16"/>
              </w:rPr>
            </w:pPr>
          </w:p>
        </w:tc>
        <w:tc>
          <w:tcPr>
            <w:tcW w:w="1325" w:type="dxa"/>
            <w:vMerge/>
            <w:vAlign w:val="center"/>
          </w:tcPr>
          <w:p w:rsidR="00231F99" w:rsidRPr="00DD1740" w:rsidRDefault="00231F99" w:rsidP="003044FF">
            <w:pPr>
              <w:spacing w:after="0"/>
              <w:jc w:val="center"/>
              <w:rPr>
                <w:rFonts w:cs="Arial"/>
                <w:sz w:val="16"/>
                <w:szCs w:val="16"/>
              </w:rPr>
            </w:pPr>
          </w:p>
        </w:tc>
        <w:tc>
          <w:tcPr>
            <w:tcW w:w="823" w:type="dxa"/>
            <w:vAlign w:val="center"/>
          </w:tcPr>
          <w:p w:rsidR="00231F99" w:rsidRPr="00DD1740" w:rsidRDefault="00231F99" w:rsidP="003044FF">
            <w:pPr>
              <w:spacing w:after="0"/>
              <w:jc w:val="center"/>
              <w:rPr>
                <w:rFonts w:cs="Arial"/>
                <w:sz w:val="16"/>
                <w:szCs w:val="16"/>
              </w:rPr>
            </w:pPr>
            <w:r w:rsidRPr="00DD1740">
              <w:rPr>
                <w:rFonts w:cs="Arial"/>
                <w:sz w:val="16"/>
                <w:szCs w:val="16"/>
              </w:rPr>
              <w:t>2010</w:t>
            </w:r>
          </w:p>
        </w:tc>
        <w:tc>
          <w:tcPr>
            <w:tcW w:w="1056" w:type="dxa"/>
            <w:shd w:val="clear" w:color="auto" w:fill="9BBB59" w:themeFill="accent3"/>
            <w:vAlign w:val="center"/>
          </w:tcPr>
          <w:p w:rsidR="00231F99" w:rsidRPr="00DD1740" w:rsidRDefault="00231F99" w:rsidP="003044FF">
            <w:pPr>
              <w:spacing w:after="0"/>
              <w:jc w:val="center"/>
              <w:rPr>
                <w:rFonts w:cs="Arial"/>
                <w:sz w:val="16"/>
                <w:szCs w:val="16"/>
              </w:rPr>
            </w:pPr>
            <w:r w:rsidRPr="00DD1740">
              <w:rPr>
                <w:rFonts w:cs="Arial"/>
                <w:sz w:val="16"/>
                <w:szCs w:val="16"/>
              </w:rPr>
              <w:t>10,49</w:t>
            </w:r>
          </w:p>
        </w:tc>
        <w:tc>
          <w:tcPr>
            <w:tcW w:w="1102" w:type="dxa"/>
            <w:shd w:val="clear" w:color="auto" w:fill="9BBB59" w:themeFill="accent3"/>
            <w:vAlign w:val="center"/>
          </w:tcPr>
          <w:p w:rsidR="00231F99" w:rsidRPr="00DD1740" w:rsidRDefault="00231F99" w:rsidP="003044FF">
            <w:pPr>
              <w:spacing w:after="0"/>
              <w:jc w:val="center"/>
              <w:rPr>
                <w:rFonts w:cs="Arial"/>
                <w:sz w:val="16"/>
                <w:szCs w:val="16"/>
              </w:rPr>
            </w:pPr>
            <w:r w:rsidRPr="00DD1740">
              <w:rPr>
                <w:rFonts w:cs="Arial"/>
                <w:sz w:val="16"/>
                <w:szCs w:val="16"/>
              </w:rPr>
              <w:t>4,52</w:t>
            </w:r>
          </w:p>
        </w:tc>
        <w:tc>
          <w:tcPr>
            <w:tcW w:w="1037" w:type="dxa"/>
            <w:shd w:val="clear" w:color="auto" w:fill="9BBB59" w:themeFill="accent3"/>
            <w:vAlign w:val="center"/>
          </w:tcPr>
          <w:p w:rsidR="00231F99" w:rsidRPr="00DD1740" w:rsidRDefault="00231F99" w:rsidP="003044FF">
            <w:pPr>
              <w:spacing w:after="0"/>
              <w:jc w:val="center"/>
              <w:rPr>
                <w:rFonts w:cs="Arial"/>
                <w:sz w:val="16"/>
                <w:szCs w:val="16"/>
              </w:rPr>
            </w:pPr>
            <w:r w:rsidRPr="00DD1740">
              <w:rPr>
                <w:rFonts w:cs="Arial"/>
                <w:sz w:val="16"/>
                <w:szCs w:val="16"/>
              </w:rPr>
              <w:t>9,63</w:t>
            </w:r>
          </w:p>
        </w:tc>
        <w:tc>
          <w:tcPr>
            <w:tcW w:w="1418" w:type="dxa"/>
            <w:shd w:val="clear" w:color="auto" w:fill="9BBB59" w:themeFill="accent3"/>
            <w:vAlign w:val="center"/>
          </w:tcPr>
          <w:p w:rsidR="00231F99" w:rsidRPr="00DD1740" w:rsidRDefault="00231F99" w:rsidP="003044FF">
            <w:pPr>
              <w:spacing w:after="0"/>
              <w:jc w:val="center"/>
              <w:rPr>
                <w:rFonts w:cs="Arial"/>
                <w:sz w:val="16"/>
                <w:szCs w:val="16"/>
              </w:rPr>
            </w:pPr>
            <w:r w:rsidRPr="00DD1740">
              <w:rPr>
                <w:rFonts w:cs="Arial"/>
                <w:sz w:val="16"/>
                <w:szCs w:val="16"/>
              </w:rPr>
              <w:t>13,46</w:t>
            </w:r>
          </w:p>
        </w:tc>
      </w:tr>
      <w:tr w:rsidR="00231F99" w:rsidRPr="00DD1740" w:rsidTr="00F66F2D">
        <w:trPr>
          <w:cantSplit/>
          <w:trHeight w:val="57"/>
          <w:jc w:val="center"/>
        </w:trPr>
        <w:tc>
          <w:tcPr>
            <w:tcW w:w="992" w:type="dxa"/>
            <w:vAlign w:val="center"/>
          </w:tcPr>
          <w:p w:rsidR="00231F99" w:rsidRPr="00DD1740" w:rsidRDefault="00231F99" w:rsidP="003044FF">
            <w:pPr>
              <w:spacing w:after="0"/>
              <w:jc w:val="center"/>
              <w:rPr>
                <w:rFonts w:cs="Arial"/>
                <w:b/>
                <w:sz w:val="16"/>
                <w:szCs w:val="16"/>
              </w:rPr>
            </w:pPr>
          </w:p>
        </w:tc>
        <w:tc>
          <w:tcPr>
            <w:tcW w:w="1559" w:type="dxa"/>
            <w:vAlign w:val="center"/>
          </w:tcPr>
          <w:p w:rsidR="00231F99" w:rsidRPr="00DD1740" w:rsidRDefault="00231F99" w:rsidP="003044FF">
            <w:pPr>
              <w:spacing w:after="0"/>
              <w:jc w:val="center"/>
              <w:rPr>
                <w:rFonts w:cs="Arial"/>
                <w:sz w:val="16"/>
                <w:szCs w:val="16"/>
              </w:rPr>
            </w:pPr>
          </w:p>
        </w:tc>
        <w:tc>
          <w:tcPr>
            <w:tcW w:w="1325" w:type="dxa"/>
            <w:vAlign w:val="center"/>
          </w:tcPr>
          <w:p w:rsidR="00231F99" w:rsidRPr="00DD1740" w:rsidRDefault="00231F99" w:rsidP="003044FF">
            <w:pPr>
              <w:spacing w:after="0"/>
              <w:jc w:val="center"/>
              <w:rPr>
                <w:rFonts w:cs="Arial"/>
                <w:sz w:val="16"/>
                <w:szCs w:val="16"/>
              </w:rPr>
            </w:pPr>
          </w:p>
        </w:tc>
        <w:tc>
          <w:tcPr>
            <w:tcW w:w="823" w:type="dxa"/>
            <w:vAlign w:val="center"/>
          </w:tcPr>
          <w:p w:rsidR="00231F99" w:rsidRPr="00DD1740" w:rsidRDefault="00231F99" w:rsidP="003044FF">
            <w:pPr>
              <w:spacing w:after="0"/>
              <w:jc w:val="center"/>
              <w:rPr>
                <w:rFonts w:cs="Arial"/>
                <w:sz w:val="16"/>
                <w:szCs w:val="16"/>
              </w:rPr>
            </w:pPr>
          </w:p>
        </w:tc>
        <w:tc>
          <w:tcPr>
            <w:tcW w:w="1056" w:type="dxa"/>
            <w:vAlign w:val="center"/>
          </w:tcPr>
          <w:p w:rsidR="00231F99" w:rsidRPr="00DD1740" w:rsidRDefault="00231F99" w:rsidP="003044FF">
            <w:pPr>
              <w:spacing w:after="0"/>
              <w:jc w:val="center"/>
              <w:rPr>
                <w:rFonts w:cs="Arial"/>
                <w:sz w:val="16"/>
                <w:szCs w:val="16"/>
              </w:rPr>
            </w:pPr>
          </w:p>
        </w:tc>
        <w:tc>
          <w:tcPr>
            <w:tcW w:w="1102" w:type="dxa"/>
            <w:vAlign w:val="center"/>
          </w:tcPr>
          <w:p w:rsidR="00231F99" w:rsidRPr="00DD1740" w:rsidRDefault="00231F99" w:rsidP="003044FF">
            <w:pPr>
              <w:spacing w:after="0"/>
              <w:jc w:val="center"/>
              <w:rPr>
                <w:rFonts w:cs="Arial"/>
                <w:sz w:val="16"/>
                <w:szCs w:val="16"/>
              </w:rPr>
            </w:pPr>
          </w:p>
        </w:tc>
        <w:tc>
          <w:tcPr>
            <w:tcW w:w="1037" w:type="dxa"/>
            <w:vAlign w:val="center"/>
          </w:tcPr>
          <w:p w:rsidR="00231F99" w:rsidRPr="00DD1740" w:rsidRDefault="00231F99" w:rsidP="003044FF">
            <w:pPr>
              <w:spacing w:after="0"/>
              <w:jc w:val="center"/>
              <w:rPr>
                <w:rFonts w:cs="Arial"/>
                <w:sz w:val="16"/>
                <w:szCs w:val="16"/>
              </w:rPr>
            </w:pPr>
          </w:p>
        </w:tc>
        <w:tc>
          <w:tcPr>
            <w:tcW w:w="1418" w:type="dxa"/>
            <w:vAlign w:val="center"/>
          </w:tcPr>
          <w:p w:rsidR="00231F99" w:rsidRPr="00DD1740" w:rsidRDefault="00231F99" w:rsidP="003044FF">
            <w:pPr>
              <w:spacing w:after="0"/>
              <w:jc w:val="center"/>
              <w:rPr>
                <w:rFonts w:cs="Arial"/>
                <w:sz w:val="16"/>
                <w:szCs w:val="16"/>
              </w:rPr>
            </w:pPr>
          </w:p>
        </w:tc>
      </w:tr>
      <w:tr w:rsidR="00231F99" w:rsidRPr="00DD1740" w:rsidTr="00F66F2D">
        <w:trPr>
          <w:cantSplit/>
          <w:trHeight w:val="255"/>
          <w:jc w:val="center"/>
        </w:trPr>
        <w:tc>
          <w:tcPr>
            <w:tcW w:w="992" w:type="dxa"/>
            <w:vMerge w:val="restart"/>
            <w:vAlign w:val="center"/>
          </w:tcPr>
          <w:p w:rsidR="00231F99" w:rsidRPr="00DD1740" w:rsidRDefault="00231F99" w:rsidP="003044FF">
            <w:pPr>
              <w:spacing w:after="0"/>
              <w:jc w:val="center"/>
              <w:rPr>
                <w:rFonts w:cs="Arial"/>
                <w:b/>
                <w:sz w:val="16"/>
                <w:szCs w:val="16"/>
              </w:rPr>
            </w:pPr>
            <w:r w:rsidRPr="00DD1740">
              <w:rPr>
                <w:rFonts w:cs="Arial"/>
                <w:b/>
                <w:sz w:val="16"/>
                <w:szCs w:val="16"/>
              </w:rPr>
              <w:t xml:space="preserve">05 - </w:t>
            </w:r>
            <w:proofErr w:type="spellStart"/>
            <w:r w:rsidRPr="00DD1740">
              <w:rPr>
                <w:rFonts w:cs="Arial"/>
                <w:b/>
                <w:sz w:val="16"/>
                <w:szCs w:val="16"/>
              </w:rPr>
              <w:t>PCJ</w:t>
            </w:r>
            <w:proofErr w:type="spellEnd"/>
          </w:p>
        </w:tc>
        <w:tc>
          <w:tcPr>
            <w:tcW w:w="1559" w:type="dxa"/>
            <w:vMerge w:val="restart"/>
            <w:vAlign w:val="center"/>
          </w:tcPr>
          <w:p w:rsidR="00231F99" w:rsidRPr="00DD1740" w:rsidRDefault="00231F99" w:rsidP="003044FF">
            <w:pPr>
              <w:spacing w:after="0"/>
              <w:jc w:val="center"/>
              <w:rPr>
                <w:rFonts w:cs="Arial"/>
                <w:sz w:val="16"/>
                <w:szCs w:val="16"/>
              </w:rPr>
            </w:pPr>
            <w:r w:rsidRPr="00DD1740">
              <w:rPr>
                <w:rFonts w:cs="Arial"/>
                <w:sz w:val="16"/>
                <w:szCs w:val="16"/>
              </w:rPr>
              <w:t>65,0</w:t>
            </w:r>
          </w:p>
        </w:tc>
        <w:tc>
          <w:tcPr>
            <w:tcW w:w="1325" w:type="dxa"/>
            <w:vMerge w:val="restart"/>
            <w:vAlign w:val="center"/>
          </w:tcPr>
          <w:p w:rsidR="00231F99" w:rsidRPr="00DD1740" w:rsidRDefault="00231F99" w:rsidP="003044FF">
            <w:pPr>
              <w:spacing w:after="0"/>
              <w:jc w:val="center"/>
              <w:rPr>
                <w:rFonts w:cs="Arial"/>
                <w:sz w:val="16"/>
                <w:szCs w:val="16"/>
              </w:rPr>
            </w:pPr>
            <w:r w:rsidRPr="00DD1740">
              <w:rPr>
                <w:rFonts w:cs="Arial"/>
                <w:sz w:val="16"/>
                <w:szCs w:val="16"/>
              </w:rPr>
              <w:t>172,0</w:t>
            </w:r>
          </w:p>
        </w:tc>
        <w:tc>
          <w:tcPr>
            <w:tcW w:w="823" w:type="dxa"/>
            <w:vAlign w:val="center"/>
          </w:tcPr>
          <w:p w:rsidR="00231F99" w:rsidRPr="00DD1740" w:rsidRDefault="00231F99" w:rsidP="003044FF">
            <w:pPr>
              <w:spacing w:after="0"/>
              <w:jc w:val="center"/>
              <w:rPr>
                <w:rFonts w:cs="Arial"/>
                <w:sz w:val="16"/>
                <w:szCs w:val="16"/>
              </w:rPr>
            </w:pPr>
            <w:r w:rsidRPr="00DD1740">
              <w:rPr>
                <w:rFonts w:cs="Arial"/>
                <w:sz w:val="16"/>
                <w:szCs w:val="16"/>
              </w:rPr>
              <w:t>2007</w:t>
            </w:r>
          </w:p>
        </w:tc>
        <w:tc>
          <w:tcPr>
            <w:tcW w:w="1056"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121,44</w:t>
            </w:r>
          </w:p>
        </w:tc>
        <w:tc>
          <w:tcPr>
            <w:tcW w:w="1102"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45,89</w:t>
            </w:r>
          </w:p>
        </w:tc>
        <w:tc>
          <w:tcPr>
            <w:tcW w:w="1037"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177,97</w:t>
            </w:r>
          </w:p>
        </w:tc>
        <w:tc>
          <w:tcPr>
            <w:tcW w:w="1418" w:type="dxa"/>
            <w:shd w:val="clear" w:color="auto" w:fill="9BBB59" w:themeFill="accent3"/>
            <w:vAlign w:val="center"/>
          </w:tcPr>
          <w:p w:rsidR="00231F99" w:rsidRPr="00DD1740" w:rsidRDefault="00231F99" w:rsidP="003044FF">
            <w:pPr>
              <w:spacing w:after="0"/>
              <w:jc w:val="center"/>
              <w:rPr>
                <w:rFonts w:cs="Arial"/>
                <w:sz w:val="16"/>
                <w:szCs w:val="16"/>
              </w:rPr>
            </w:pPr>
            <w:r w:rsidRPr="00DD1740">
              <w:rPr>
                <w:rFonts w:cs="Arial"/>
                <w:sz w:val="16"/>
                <w:szCs w:val="16"/>
              </w:rPr>
              <w:t>10,94</w:t>
            </w:r>
          </w:p>
        </w:tc>
      </w:tr>
      <w:tr w:rsidR="00231F99" w:rsidRPr="00DD1740" w:rsidTr="00F66F2D">
        <w:trPr>
          <w:cantSplit/>
          <w:trHeight w:val="255"/>
          <w:jc w:val="center"/>
        </w:trPr>
        <w:tc>
          <w:tcPr>
            <w:tcW w:w="992" w:type="dxa"/>
            <w:vMerge/>
            <w:vAlign w:val="center"/>
          </w:tcPr>
          <w:p w:rsidR="00231F99" w:rsidRPr="00DD1740" w:rsidRDefault="00231F99" w:rsidP="003044FF">
            <w:pPr>
              <w:spacing w:after="0"/>
              <w:jc w:val="center"/>
              <w:rPr>
                <w:rFonts w:cs="Arial"/>
                <w:b/>
                <w:sz w:val="16"/>
                <w:szCs w:val="16"/>
              </w:rPr>
            </w:pPr>
          </w:p>
        </w:tc>
        <w:tc>
          <w:tcPr>
            <w:tcW w:w="1559" w:type="dxa"/>
            <w:vMerge/>
            <w:vAlign w:val="center"/>
          </w:tcPr>
          <w:p w:rsidR="00231F99" w:rsidRPr="00DD1740" w:rsidRDefault="00231F99" w:rsidP="003044FF">
            <w:pPr>
              <w:spacing w:after="0"/>
              <w:jc w:val="center"/>
              <w:rPr>
                <w:rFonts w:cs="Arial"/>
                <w:sz w:val="16"/>
                <w:szCs w:val="16"/>
              </w:rPr>
            </w:pPr>
          </w:p>
        </w:tc>
        <w:tc>
          <w:tcPr>
            <w:tcW w:w="1325" w:type="dxa"/>
            <w:vMerge/>
            <w:vAlign w:val="center"/>
          </w:tcPr>
          <w:p w:rsidR="00231F99" w:rsidRPr="00DD1740" w:rsidRDefault="00231F99" w:rsidP="003044FF">
            <w:pPr>
              <w:spacing w:after="0"/>
              <w:jc w:val="center"/>
              <w:rPr>
                <w:rFonts w:cs="Arial"/>
                <w:sz w:val="16"/>
                <w:szCs w:val="16"/>
              </w:rPr>
            </w:pPr>
          </w:p>
        </w:tc>
        <w:tc>
          <w:tcPr>
            <w:tcW w:w="823" w:type="dxa"/>
            <w:vAlign w:val="center"/>
          </w:tcPr>
          <w:p w:rsidR="00231F99" w:rsidRPr="00DD1740" w:rsidRDefault="00231F99" w:rsidP="003044FF">
            <w:pPr>
              <w:spacing w:after="0"/>
              <w:jc w:val="center"/>
              <w:rPr>
                <w:rFonts w:cs="Arial"/>
                <w:sz w:val="16"/>
                <w:szCs w:val="16"/>
              </w:rPr>
            </w:pPr>
            <w:r w:rsidRPr="00DD1740">
              <w:rPr>
                <w:rFonts w:cs="Arial"/>
                <w:sz w:val="16"/>
                <w:szCs w:val="16"/>
              </w:rPr>
              <w:t>2010</w:t>
            </w:r>
          </w:p>
        </w:tc>
        <w:tc>
          <w:tcPr>
            <w:tcW w:w="1056"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92,25</w:t>
            </w:r>
          </w:p>
        </w:tc>
        <w:tc>
          <w:tcPr>
            <w:tcW w:w="1102"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34,86</w:t>
            </w:r>
          </w:p>
        </w:tc>
        <w:tc>
          <w:tcPr>
            <w:tcW w:w="1037"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117,78</w:t>
            </w:r>
          </w:p>
        </w:tc>
        <w:tc>
          <w:tcPr>
            <w:tcW w:w="1418" w:type="dxa"/>
            <w:shd w:val="clear" w:color="auto" w:fill="FFFF00"/>
            <w:vAlign w:val="center"/>
          </w:tcPr>
          <w:p w:rsidR="00231F99" w:rsidRPr="00DD1740" w:rsidRDefault="00231F99" w:rsidP="003044FF">
            <w:pPr>
              <w:spacing w:after="0"/>
              <w:jc w:val="center"/>
              <w:rPr>
                <w:rFonts w:cs="Arial"/>
                <w:sz w:val="16"/>
                <w:szCs w:val="16"/>
              </w:rPr>
            </w:pPr>
            <w:r w:rsidRPr="00DD1740">
              <w:rPr>
                <w:rFonts w:cs="Arial"/>
                <w:sz w:val="16"/>
                <w:szCs w:val="16"/>
              </w:rPr>
              <w:t>42,35</w:t>
            </w:r>
          </w:p>
        </w:tc>
      </w:tr>
      <w:tr w:rsidR="00231F99" w:rsidRPr="00DD1740" w:rsidTr="00F66F2D">
        <w:trPr>
          <w:cantSplit/>
          <w:trHeight w:val="57"/>
          <w:jc w:val="center"/>
        </w:trPr>
        <w:tc>
          <w:tcPr>
            <w:tcW w:w="992" w:type="dxa"/>
            <w:vAlign w:val="center"/>
          </w:tcPr>
          <w:p w:rsidR="00231F99" w:rsidRPr="00DD1740" w:rsidRDefault="00231F99" w:rsidP="003044FF">
            <w:pPr>
              <w:spacing w:after="0"/>
              <w:jc w:val="center"/>
              <w:rPr>
                <w:rFonts w:cs="Arial"/>
                <w:b/>
                <w:sz w:val="16"/>
                <w:szCs w:val="16"/>
              </w:rPr>
            </w:pPr>
          </w:p>
        </w:tc>
        <w:tc>
          <w:tcPr>
            <w:tcW w:w="1559" w:type="dxa"/>
            <w:vAlign w:val="center"/>
          </w:tcPr>
          <w:p w:rsidR="00231F99" w:rsidRPr="00DD1740" w:rsidRDefault="00231F99" w:rsidP="003044FF">
            <w:pPr>
              <w:spacing w:after="0"/>
              <w:jc w:val="center"/>
              <w:rPr>
                <w:rFonts w:cs="Arial"/>
                <w:sz w:val="16"/>
                <w:szCs w:val="16"/>
              </w:rPr>
            </w:pPr>
          </w:p>
        </w:tc>
        <w:tc>
          <w:tcPr>
            <w:tcW w:w="1325" w:type="dxa"/>
            <w:vAlign w:val="center"/>
          </w:tcPr>
          <w:p w:rsidR="00231F99" w:rsidRPr="00DD1740" w:rsidRDefault="00231F99" w:rsidP="003044FF">
            <w:pPr>
              <w:spacing w:after="0"/>
              <w:jc w:val="center"/>
              <w:rPr>
                <w:rFonts w:cs="Arial"/>
                <w:sz w:val="16"/>
                <w:szCs w:val="16"/>
              </w:rPr>
            </w:pPr>
          </w:p>
        </w:tc>
        <w:tc>
          <w:tcPr>
            <w:tcW w:w="823" w:type="dxa"/>
            <w:vAlign w:val="center"/>
          </w:tcPr>
          <w:p w:rsidR="00231F99" w:rsidRPr="00DD1740" w:rsidRDefault="00231F99" w:rsidP="003044FF">
            <w:pPr>
              <w:spacing w:after="0"/>
              <w:jc w:val="center"/>
              <w:rPr>
                <w:rFonts w:cs="Arial"/>
                <w:sz w:val="16"/>
                <w:szCs w:val="16"/>
              </w:rPr>
            </w:pPr>
          </w:p>
        </w:tc>
        <w:tc>
          <w:tcPr>
            <w:tcW w:w="1056" w:type="dxa"/>
            <w:vAlign w:val="center"/>
          </w:tcPr>
          <w:p w:rsidR="00231F99" w:rsidRPr="00DD1740" w:rsidRDefault="00231F99" w:rsidP="003044FF">
            <w:pPr>
              <w:spacing w:after="0"/>
              <w:jc w:val="center"/>
              <w:rPr>
                <w:rFonts w:cs="Arial"/>
                <w:sz w:val="16"/>
                <w:szCs w:val="16"/>
              </w:rPr>
            </w:pPr>
          </w:p>
        </w:tc>
        <w:tc>
          <w:tcPr>
            <w:tcW w:w="1102" w:type="dxa"/>
            <w:vAlign w:val="center"/>
          </w:tcPr>
          <w:p w:rsidR="00231F99" w:rsidRPr="00DD1740" w:rsidRDefault="00231F99" w:rsidP="003044FF">
            <w:pPr>
              <w:spacing w:after="0"/>
              <w:jc w:val="center"/>
              <w:rPr>
                <w:rFonts w:cs="Arial"/>
                <w:sz w:val="16"/>
                <w:szCs w:val="16"/>
              </w:rPr>
            </w:pPr>
          </w:p>
        </w:tc>
        <w:tc>
          <w:tcPr>
            <w:tcW w:w="1037" w:type="dxa"/>
            <w:vAlign w:val="center"/>
          </w:tcPr>
          <w:p w:rsidR="00231F99" w:rsidRPr="00DD1740" w:rsidRDefault="00231F99" w:rsidP="003044FF">
            <w:pPr>
              <w:spacing w:after="0"/>
              <w:jc w:val="center"/>
              <w:rPr>
                <w:rFonts w:cs="Arial"/>
                <w:sz w:val="16"/>
                <w:szCs w:val="16"/>
              </w:rPr>
            </w:pPr>
          </w:p>
        </w:tc>
        <w:tc>
          <w:tcPr>
            <w:tcW w:w="1418" w:type="dxa"/>
            <w:vAlign w:val="center"/>
          </w:tcPr>
          <w:p w:rsidR="00231F99" w:rsidRPr="00DD1740" w:rsidRDefault="00231F99" w:rsidP="003044FF">
            <w:pPr>
              <w:spacing w:after="0"/>
              <w:jc w:val="center"/>
              <w:rPr>
                <w:rFonts w:cs="Arial"/>
                <w:sz w:val="16"/>
                <w:szCs w:val="16"/>
              </w:rPr>
            </w:pPr>
          </w:p>
        </w:tc>
      </w:tr>
      <w:tr w:rsidR="00231F99" w:rsidRPr="00DD1740" w:rsidTr="00F66F2D">
        <w:trPr>
          <w:cantSplit/>
          <w:trHeight w:val="255"/>
          <w:jc w:val="center"/>
        </w:trPr>
        <w:tc>
          <w:tcPr>
            <w:tcW w:w="992" w:type="dxa"/>
            <w:vMerge w:val="restart"/>
            <w:vAlign w:val="center"/>
          </w:tcPr>
          <w:p w:rsidR="00231F99" w:rsidRPr="00DD1740" w:rsidRDefault="00231F99" w:rsidP="003044FF">
            <w:pPr>
              <w:spacing w:after="0"/>
              <w:jc w:val="center"/>
              <w:rPr>
                <w:rFonts w:cs="Arial"/>
                <w:b/>
                <w:sz w:val="16"/>
                <w:szCs w:val="16"/>
              </w:rPr>
            </w:pPr>
            <w:r w:rsidRPr="00DD1740">
              <w:rPr>
                <w:rFonts w:cs="Arial"/>
                <w:b/>
                <w:sz w:val="16"/>
                <w:szCs w:val="16"/>
              </w:rPr>
              <w:t>06 - AT</w:t>
            </w:r>
          </w:p>
        </w:tc>
        <w:tc>
          <w:tcPr>
            <w:tcW w:w="1559" w:type="dxa"/>
            <w:vMerge w:val="restart"/>
            <w:vAlign w:val="center"/>
          </w:tcPr>
          <w:p w:rsidR="00231F99" w:rsidRPr="00DD1740" w:rsidRDefault="00231F99" w:rsidP="003044FF">
            <w:pPr>
              <w:spacing w:after="0"/>
              <w:jc w:val="center"/>
              <w:rPr>
                <w:rFonts w:cs="Arial"/>
                <w:sz w:val="16"/>
                <w:szCs w:val="16"/>
              </w:rPr>
            </w:pPr>
            <w:r w:rsidRPr="00DD1740">
              <w:rPr>
                <w:rFonts w:cs="Arial"/>
                <w:sz w:val="16"/>
                <w:szCs w:val="16"/>
              </w:rPr>
              <w:t>31,0</w:t>
            </w:r>
          </w:p>
        </w:tc>
        <w:tc>
          <w:tcPr>
            <w:tcW w:w="1325" w:type="dxa"/>
            <w:vMerge w:val="restart"/>
            <w:vAlign w:val="center"/>
          </w:tcPr>
          <w:p w:rsidR="00231F99" w:rsidRPr="00DD1740" w:rsidRDefault="00231F99" w:rsidP="003044FF">
            <w:pPr>
              <w:spacing w:after="0"/>
              <w:jc w:val="center"/>
              <w:rPr>
                <w:rFonts w:cs="Arial"/>
                <w:sz w:val="16"/>
                <w:szCs w:val="16"/>
              </w:rPr>
            </w:pPr>
            <w:r w:rsidRPr="00DD1740">
              <w:rPr>
                <w:rFonts w:cs="Arial"/>
                <w:sz w:val="16"/>
                <w:szCs w:val="16"/>
              </w:rPr>
              <w:t>84,0</w:t>
            </w:r>
          </w:p>
        </w:tc>
        <w:tc>
          <w:tcPr>
            <w:tcW w:w="823" w:type="dxa"/>
            <w:vAlign w:val="center"/>
          </w:tcPr>
          <w:p w:rsidR="00231F99" w:rsidRPr="00DD1740" w:rsidRDefault="00231F99" w:rsidP="003044FF">
            <w:pPr>
              <w:spacing w:after="0"/>
              <w:jc w:val="center"/>
              <w:rPr>
                <w:rFonts w:cs="Arial"/>
                <w:sz w:val="16"/>
                <w:szCs w:val="16"/>
              </w:rPr>
            </w:pPr>
            <w:r w:rsidRPr="00DD1740">
              <w:rPr>
                <w:rFonts w:cs="Arial"/>
                <w:sz w:val="16"/>
                <w:szCs w:val="16"/>
              </w:rPr>
              <w:t>2007</w:t>
            </w:r>
          </w:p>
        </w:tc>
        <w:tc>
          <w:tcPr>
            <w:tcW w:w="1056"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158,37</w:t>
            </w:r>
          </w:p>
        </w:tc>
        <w:tc>
          <w:tcPr>
            <w:tcW w:w="1102"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58,45</w:t>
            </w:r>
          </w:p>
        </w:tc>
        <w:tc>
          <w:tcPr>
            <w:tcW w:w="1037"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226,86</w:t>
            </w:r>
          </w:p>
        </w:tc>
        <w:tc>
          <w:tcPr>
            <w:tcW w:w="1418" w:type="dxa"/>
            <w:shd w:val="clear" w:color="auto" w:fill="FFFF00"/>
            <w:vAlign w:val="center"/>
          </w:tcPr>
          <w:p w:rsidR="00231F99" w:rsidRPr="00DD1740" w:rsidRDefault="00231F99" w:rsidP="003044FF">
            <w:pPr>
              <w:spacing w:after="0"/>
              <w:jc w:val="center"/>
              <w:rPr>
                <w:rFonts w:cs="Arial"/>
                <w:sz w:val="16"/>
                <w:szCs w:val="16"/>
              </w:rPr>
            </w:pPr>
            <w:r w:rsidRPr="00DD1740">
              <w:rPr>
                <w:rFonts w:cs="Arial"/>
                <w:sz w:val="16"/>
                <w:szCs w:val="16"/>
              </w:rPr>
              <w:t>33,86</w:t>
            </w:r>
          </w:p>
        </w:tc>
      </w:tr>
      <w:tr w:rsidR="00231F99" w:rsidRPr="00DD1740" w:rsidTr="00F66F2D">
        <w:trPr>
          <w:cantSplit/>
          <w:trHeight w:val="255"/>
          <w:jc w:val="center"/>
        </w:trPr>
        <w:tc>
          <w:tcPr>
            <w:tcW w:w="992" w:type="dxa"/>
            <w:vMerge/>
            <w:vAlign w:val="center"/>
          </w:tcPr>
          <w:p w:rsidR="00231F99" w:rsidRPr="00DD1740" w:rsidRDefault="00231F99" w:rsidP="003044FF">
            <w:pPr>
              <w:spacing w:after="0"/>
              <w:jc w:val="center"/>
              <w:rPr>
                <w:rFonts w:cs="Arial"/>
                <w:b/>
                <w:sz w:val="16"/>
                <w:szCs w:val="16"/>
              </w:rPr>
            </w:pPr>
          </w:p>
        </w:tc>
        <w:tc>
          <w:tcPr>
            <w:tcW w:w="1559" w:type="dxa"/>
            <w:vMerge/>
            <w:vAlign w:val="center"/>
          </w:tcPr>
          <w:p w:rsidR="00231F99" w:rsidRPr="00DD1740" w:rsidRDefault="00231F99" w:rsidP="003044FF">
            <w:pPr>
              <w:spacing w:after="0"/>
              <w:jc w:val="center"/>
              <w:rPr>
                <w:rFonts w:cs="Arial"/>
                <w:sz w:val="16"/>
                <w:szCs w:val="16"/>
              </w:rPr>
            </w:pPr>
          </w:p>
        </w:tc>
        <w:tc>
          <w:tcPr>
            <w:tcW w:w="1325" w:type="dxa"/>
            <w:vMerge/>
            <w:vAlign w:val="center"/>
          </w:tcPr>
          <w:p w:rsidR="00231F99" w:rsidRPr="00DD1740" w:rsidRDefault="00231F99" w:rsidP="003044FF">
            <w:pPr>
              <w:spacing w:after="0"/>
              <w:jc w:val="center"/>
              <w:rPr>
                <w:rFonts w:cs="Arial"/>
                <w:sz w:val="16"/>
                <w:szCs w:val="16"/>
              </w:rPr>
            </w:pPr>
          </w:p>
        </w:tc>
        <w:tc>
          <w:tcPr>
            <w:tcW w:w="823" w:type="dxa"/>
            <w:vAlign w:val="center"/>
          </w:tcPr>
          <w:p w:rsidR="00231F99" w:rsidRPr="00DD1740" w:rsidRDefault="00231F99" w:rsidP="003044FF">
            <w:pPr>
              <w:spacing w:after="0"/>
              <w:jc w:val="center"/>
              <w:rPr>
                <w:rFonts w:cs="Arial"/>
                <w:sz w:val="16"/>
                <w:szCs w:val="16"/>
              </w:rPr>
            </w:pPr>
            <w:r w:rsidRPr="00DD1740">
              <w:rPr>
                <w:rFonts w:cs="Arial"/>
                <w:sz w:val="16"/>
                <w:szCs w:val="16"/>
              </w:rPr>
              <w:t>2010</w:t>
            </w:r>
          </w:p>
        </w:tc>
        <w:tc>
          <w:tcPr>
            <w:tcW w:w="1056"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211,65</w:t>
            </w:r>
          </w:p>
        </w:tc>
        <w:tc>
          <w:tcPr>
            <w:tcW w:w="1102"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78,11</w:t>
            </w:r>
          </w:p>
        </w:tc>
        <w:tc>
          <w:tcPr>
            <w:tcW w:w="1037" w:type="dxa"/>
            <w:shd w:val="clear" w:color="auto" w:fill="F79646" w:themeFill="accent6"/>
            <w:vAlign w:val="center"/>
          </w:tcPr>
          <w:p w:rsidR="00231F99" w:rsidRPr="00DD1740" w:rsidRDefault="00231F99" w:rsidP="003044FF">
            <w:pPr>
              <w:spacing w:after="0"/>
              <w:jc w:val="center"/>
              <w:rPr>
                <w:rFonts w:cs="Arial"/>
                <w:sz w:val="16"/>
                <w:szCs w:val="16"/>
              </w:rPr>
            </w:pPr>
            <w:r w:rsidRPr="00DD1740">
              <w:rPr>
                <w:rFonts w:cs="Arial"/>
                <w:sz w:val="16"/>
                <w:szCs w:val="16"/>
              </w:rPr>
              <w:t>303,32</w:t>
            </w:r>
          </w:p>
        </w:tc>
        <w:tc>
          <w:tcPr>
            <w:tcW w:w="1418" w:type="dxa"/>
            <w:shd w:val="clear" w:color="auto" w:fill="FFFF00"/>
            <w:vAlign w:val="center"/>
          </w:tcPr>
          <w:p w:rsidR="00231F99" w:rsidRPr="00DD1740" w:rsidRDefault="00231F99" w:rsidP="003044FF">
            <w:pPr>
              <w:spacing w:after="0"/>
              <w:jc w:val="center"/>
              <w:rPr>
                <w:rFonts w:cs="Arial"/>
                <w:sz w:val="16"/>
                <w:szCs w:val="16"/>
              </w:rPr>
            </w:pPr>
            <w:r w:rsidRPr="00DD1740">
              <w:rPr>
                <w:rFonts w:cs="Arial"/>
                <w:sz w:val="16"/>
                <w:szCs w:val="16"/>
              </w:rPr>
              <w:t>44,98</w:t>
            </w:r>
          </w:p>
        </w:tc>
      </w:tr>
    </w:tbl>
    <w:p w:rsidR="00231F99" w:rsidRPr="00A6017A" w:rsidRDefault="00231F99" w:rsidP="00A27E28">
      <w:pPr>
        <w:ind w:firstLine="708"/>
        <w:rPr>
          <w:sz w:val="16"/>
          <w:szCs w:val="16"/>
        </w:rPr>
      </w:pPr>
      <w:r w:rsidRPr="00A6017A">
        <w:rPr>
          <w:sz w:val="16"/>
          <w:szCs w:val="16"/>
        </w:rPr>
        <w:t xml:space="preserve">Fonte: </w:t>
      </w:r>
      <w:r>
        <w:rPr>
          <w:sz w:val="16"/>
          <w:szCs w:val="16"/>
        </w:rPr>
        <w:t>S</w:t>
      </w:r>
      <w:r w:rsidRPr="00600C7A">
        <w:rPr>
          <w:sz w:val="16"/>
          <w:szCs w:val="16"/>
        </w:rPr>
        <w:t>MA/</w:t>
      </w:r>
      <w:proofErr w:type="spellStart"/>
      <w:r w:rsidRPr="00600C7A">
        <w:rPr>
          <w:sz w:val="16"/>
          <w:szCs w:val="16"/>
        </w:rPr>
        <w:t>CRHi</w:t>
      </w:r>
      <w:proofErr w:type="spellEnd"/>
      <w:r w:rsidRPr="00600C7A">
        <w:rPr>
          <w:sz w:val="16"/>
          <w:szCs w:val="16"/>
        </w:rPr>
        <w:t xml:space="preserve">, 2009 e </w:t>
      </w:r>
      <w:proofErr w:type="spellStart"/>
      <w:r w:rsidRPr="00600C7A">
        <w:rPr>
          <w:sz w:val="16"/>
          <w:szCs w:val="16"/>
        </w:rPr>
        <w:t>SSRH</w:t>
      </w:r>
      <w:proofErr w:type="spellEnd"/>
      <w:r w:rsidRPr="00600C7A">
        <w:rPr>
          <w:sz w:val="16"/>
          <w:szCs w:val="16"/>
        </w:rPr>
        <w:t>/</w:t>
      </w:r>
      <w:proofErr w:type="spellStart"/>
      <w:r w:rsidRPr="00600C7A">
        <w:rPr>
          <w:sz w:val="16"/>
          <w:szCs w:val="16"/>
        </w:rPr>
        <w:t>CRHi</w:t>
      </w:r>
      <w:proofErr w:type="spellEnd"/>
      <w:r w:rsidRPr="00600C7A">
        <w:rPr>
          <w:sz w:val="16"/>
          <w:szCs w:val="16"/>
        </w:rPr>
        <w:t xml:space="preserve">, </w:t>
      </w:r>
      <w:proofErr w:type="spellStart"/>
      <w:r w:rsidRPr="00600C7A">
        <w:rPr>
          <w:sz w:val="16"/>
          <w:szCs w:val="16"/>
        </w:rPr>
        <w:t>2011a</w:t>
      </w:r>
      <w:proofErr w:type="spellEnd"/>
      <w:r w:rsidRPr="00600C7A">
        <w:rPr>
          <w:sz w:val="16"/>
          <w:szCs w:val="16"/>
        </w:rPr>
        <w:t xml:space="preserve"> </w:t>
      </w:r>
      <w:r w:rsidRPr="00A6017A">
        <w:rPr>
          <w:sz w:val="16"/>
          <w:szCs w:val="16"/>
        </w:rPr>
        <w:t>(</w:t>
      </w:r>
      <w:r w:rsidRPr="00600C7A">
        <w:rPr>
          <w:i/>
          <w:sz w:val="16"/>
          <w:szCs w:val="16"/>
        </w:rPr>
        <w:t>apud</w:t>
      </w:r>
      <w:r>
        <w:rPr>
          <w:sz w:val="16"/>
          <w:szCs w:val="16"/>
        </w:rPr>
        <w:t xml:space="preserve"> </w:t>
      </w:r>
      <w:proofErr w:type="spellStart"/>
      <w:r w:rsidRPr="00A6017A">
        <w:rPr>
          <w:sz w:val="16"/>
          <w:szCs w:val="16"/>
        </w:rPr>
        <w:t>PERH</w:t>
      </w:r>
      <w:proofErr w:type="spellEnd"/>
      <w:r w:rsidRPr="00A6017A">
        <w:rPr>
          <w:sz w:val="16"/>
          <w:szCs w:val="16"/>
        </w:rPr>
        <w:t xml:space="preserve"> 2012-2015)</w:t>
      </w:r>
      <w:r>
        <w:rPr>
          <w:sz w:val="16"/>
          <w:szCs w:val="16"/>
        </w:rPr>
        <w:t>, org.</w:t>
      </w:r>
    </w:p>
    <w:p w:rsidR="005055D4" w:rsidRDefault="005055D4" w:rsidP="005055D4">
      <w:pPr>
        <w:rPr>
          <w:rFonts w:cs="Arial"/>
          <w:szCs w:val="22"/>
        </w:rPr>
      </w:pPr>
      <w:r>
        <w:rPr>
          <w:rFonts w:cs="Arial"/>
          <w:szCs w:val="22"/>
        </w:rPr>
        <w:t xml:space="preserve">Ambos </w:t>
      </w:r>
      <w:r w:rsidR="00AC0E7A">
        <w:rPr>
          <w:rFonts w:cs="Arial"/>
          <w:szCs w:val="22"/>
        </w:rPr>
        <w:t>os reservatórios vêm</w:t>
      </w:r>
      <w:r>
        <w:rPr>
          <w:rFonts w:cs="Arial"/>
          <w:szCs w:val="22"/>
        </w:rPr>
        <w:t xml:space="preserve"> apresentando um acentuado declínio</w:t>
      </w:r>
      <w:r w:rsidRPr="001F6C3C">
        <w:rPr>
          <w:rFonts w:cs="Arial"/>
          <w:szCs w:val="22"/>
        </w:rPr>
        <w:t xml:space="preserve"> </w:t>
      </w:r>
      <w:r>
        <w:rPr>
          <w:rFonts w:cs="Arial"/>
          <w:szCs w:val="22"/>
        </w:rPr>
        <w:t xml:space="preserve">nos níveis d’água, </w:t>
      </w:r>
      <w:r w:rsidR="006C21A3">
        <w:rPr>
          <w:rFonts w:cs="Arial"/>
          <w:szCs w:val="22"/>
        </w:rPr>
        <w:t xml:space="preserve">que </w:t>
      </w:r>
      <w:r>
        <w:rPr>
          <w:rFonts w:cs="Arial"/>
          <w:szCs w:val="22"/>
        </w:rPr>
        <w:t xml:space="preserve">se </w:t>
      </w:r>
      <w:r w:rsidR="006C21A3">
        <w:rPr>
          <w:rFonts w:cs="Arial"/>
          <w:szCs w:val="22"/>
        </w:rPr>
        <w:t>acentuou de forma drástica</w:t>
      </w:r>
      <w:r>
        <w:rPr>
          <w:rFonts w:cs="Arial"/>
          <w:szCs w:val="22"/>
        </w:rPr>
        <w:t xml:space="preserve"> em 2014 e </w:t>
      </w:r>
      <w:r w:rsidR="006C21A3">
        <w:rPr>
          <w:rFonts w:cs="Arial"/>
          <w:szCs w:val="22"/>
        </w:rPr>
        <w:t xml:space="preserve">continua no início </w:t>
      </w:r>
      <w:r>
        <w:rPr>
          <w:rFonts w:cs="Arial"/>
          <w:szCs w:val="22"/>
        </w:rPr>
        <w:t xml:space="preserve">de 2015. </w:t>
      </w:r>
    </w:p>
    <w:p w:rsidR="00812D7E" w:rsidRPr="008A1670" w:rsidRDefault="00A27E28" w:rsidP="00812D7E">
      <w:pPr>
        <w:rPr>
          <w:rFonts w:cs="Arial"/>
          <w:szCs w:val="22"/>
        </w:rPr>
      </w:pPr>
      <w:r>
        <w:rPr>
          <w:rFonts w:cs="Arial"/>
          <w:szCs w:val="22"/>
        </w:rPr>
        <w:t>A forte estiagem do período 2013-2014, considerado o mais seco já registrado</w:t>
      </w:r>
      <w:r w:rsidR="006C21A3">
        <w:rPr>
          <w:rFonts w:cs="Arial"/>
          <w:szCs w:val="22"/>
        </w:rPr>
        <w:t>, com</w:t>
      </w:r>
      <w:r>
        <w:rPr>
          <w:rFonts w:cs="Arial"/>
          <w:szCs w:val="22"/>
        </w:rPr>
        <w:t xml:space="preserve"> </w:t>
      </w:r>
      <w:r w:rsidR="006C21A3">
        <w:rPr>
          <w:rFonts w:cs="Arial"/>
          <w:szCs w:val="22"/>
        </w:rPr>
        <w:t xml:space="preserve">vazões afluentes </w:t>
      </w:r>
      <w:r w:rsidR="003D5558">
        <w:rPr>
          <w:rFonts w:cs="Arial"/>
          <w:szCs w:val="22"/>
        </w:rPr>
        <w:t xml:space="preserve">ao Sistema Cantareira </w:t>
      </w:r>
      <w:r w:rsidR="006C21A3">
        <w:rPr>
          <w:rFonts w:cs="Arial"/>
          <w:szCs w:val="22"/>
        </w:rPr>
        <w:t xml:space="preserve">equivalentes a </w:t>
      </w:r>
      <w:r>
        <w:rPr>
          <w:rFonts w:cs="Arial"/>
          <w:szCs w:val="22"/>
        </w:rPr>
        <w:t>57% da mínima histórica</w:t>
      </w:r>
      <w:r w:rsidR="006C21A3">
        <w:rPr>
          <w:rFonts w:cs="Arial"/>
          <w:szCs w:val="22"/>
        </w:rPr>
        <w:t xml:space="preserve"> anterior</w:t>
      </w:r>
      <w:r w:rsidR="00C46753">
        <w:rPr>
          <w:rFonts w:cs="Arial"/>
          <w:szCs w:val="22"/>
        </w:rPr>
        <w:t xml:space="preserve"> </w:t>
      </w:r>
      <w:r w:rsidR="006C21A3">
        <w:rPr>
          <w:rFonts w:cs="Arial"/>
          <w:szCs w:val="22"/>
        </w:rPr>
        <w:t>(</w:t>
      </w:r>
      <w:r w:rsidR="00C46753">
        <w:rPr>
          <w:rFonts w:cs="Arial"/>
          <w:szCs w:val="22"/>
        </w:rPr>
        <w:t>anos 1953-54</w:t>
      </w:r>
      <w:r w:rsidR="006C21A3">
        <w:rPr>
          <w:rFonts w:cs="Arial"/>
          <w:szCs w:val="22"/>
        </w:rPr>
        <w:t>),</w:t>
      </w:r>
      <w:r>
        <w:rPr>
          <w:rFonts w:cs="Arial"/>
          <w:szCs w:val="22"/>
        </w:rPr>
        <w:t xml:space="preserve"> </w:t>
      </w:r>
      <w:r w:rsidR="006C21A3">
        <w:rPr>
          <w:rFonts w:cs="Arial"/>
          <w:szCs w:val="22"/>
        </w:rPr>
        <w:t xml:space="preserve">gerou </w:t>
      </w:r>
      <w:r w:rsidR="00C46753">
        <w:rPr>
          <w:rFonts w:cs="Arial"/>
          <w:szCs w:val="22"/>
        </w:rPr>
        <w:t xml:space="preserve">uma situação extrema </w:t>
      </w:r>
      <w:r w:rsidR="006C21A3">
        <w:rPr>
          <w:rFonts w:cs="Arial"/>
          <w:szCs w:val="22"/>
        </w:rPr>
        <w:t xml:space="preserve">de escassez </w:t>
      </w:r>
      <w:r>
        <w:rPr>
          <w:rFonts w:cs="Arial"/>
          <w:szCs w:val="22"/>
        </w:rPr>
        <w:t>hídrica para atendimento às demandas</w:t>
      </w:r>
      <w:r w:rsidR="00C46753">
        <w:rPr>
          <w:rFonts w:cs="Arial"/>
          <w:szCs w:val="22"/>
        </w:rPr>
        <w:t xml:space="preserve"> (inclusive abastecimento humano)</w:t>
      </w:r>
      <w:r w:rsidR="008A1670">
        <w:rPr>
          <w:rFonts w:cs="Arial"/>
          <w:szCs w:val="22"/>
        </w:rPr>
        <w:t xml:space="preserve">. </w:t>
      </w:r>
      <w:r w:rsidR="003D5558" w:rsidRPr="0045751F">
        <w:rPr>
          <w:rFonts w:cs="Arial"/>
          <w:szCs w:val="22"/>
        </w:rPr>
        <w:t>Os volumes úteis normais de armazenamento das represas do Sistema Cantareira (982 milhões m</w:t>
      </w:r>
      <w:r w:rsidR="003D5558" w:rsidRPr="0045751F">
        <w:rPr>
          <w:rFonts w:cs="Arial"/>
          <w:szCs w:val="22"/>
          <w:vertAlign w:val="superscript"/>
        </w:rPr>
        <w:t>3</w:t>
      </w:r>
      <w:r w:rsidR="003D5558" w:rsidRPr="0045751F">
        <w:rPr>
          <w:rFonts w:cs="Arial"/>
          <w:szCs w:val="22"/>
        </w:rPr>
        <w:t xml:space="preserve">) estão zerados. Em maio </w:t>
      </w:r>
      <w:r w:rsidR="003D5558">
        <w:rPr>
          <w:rFonts w:cs="Arial"/>
          <w:szCs w:val="22"/>
        </w:rPr>
        <w:t xml:space="preserve">de </w:t>
      </w:r>
      <w:r w:rsidR="003D5558" w:rsidRPr="0045751F">
        <w:rPr>
          <w:rFonts w:cs="Arial"/>
          <w:szCs w:val="22"/>
        </w:rPr>
        <w:t>2014 iniciou-se o aproveitamento da 1ª parcela da reserva técnica do Sistema Cantareira, o que acrescentou 182,5 milhões de m</w:t>
      </w:r>
      <w:r w:rsidR="003D5558" w:rsidRPr="0045751F">
        <w:rPr>
          <w:rFonts w:cs="Arial"/>
          <w:szCs w:val="22"/>
          <w:vertAlign w:val="superscript"/>
        </w:rPr>
        <w:t>3</w:t>
      </w:r>
      <w:r w:rsidR="003D5558" w:rsidRPr="0045751F">
        <w:rPr>
          <w:rFonts w:cs="Arial"/>
          <w:szCs w:val="22"/>
        </w:rPr>
        <w:t xml:space="preserve"> de água (18,5%) ao volume útil total do sistema. Em novembro de 2014 iniciou-se a utilização da 2ª parcela da reserva técnica do Sistema, de 106 milhões de m</w:t>
      </w:r>
      <w:r w:rsidR="003D5558" w:rsidRPr="0045751F">
        <w:rPr>
          <w:rFonts w:cs="Arial"/>
          <w:szCs w:val="22"/>
          <w:vertAlign w:val="superscript"/>
        </w:rPr>
        <w:t>3</w:t>
      </w:r>
      <w:r w:rsidR="003D5558" w:rsidRPr="0045751F">
        <w:rPr>
          <w:rFonts w:cs="Arial"/>
          <w:szCs w:val="22"/>
        </w:rPr>
        <w:t>.</w:t>
      </w:r>
      <w:r w:rsidR="003D5558">
        <w:rPr>
          <w:rFonts w:cs="Arial"/>
          <w:szCs w:val="22"/>
        </w:rPr>
        <w:t xml:space="preserve"> </w:t>
      </w:r>
      <w:r w:rsidR="00812D7E">
        <w:rPr>
          <w:rFonts w:cs="Arial"/>
          <w:color w:val="000000" w:themeColor="text1"/>
          <w:szCs w:val="22"/>
        </w:rPr>
        <w:t>As fotos mostram o nível d’água extremamente baixo nas duas represas.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1"/>
        <w:gridCol w:w="4564"/>
      </w:tblGrid>
      <w:tr w:rsidR="00812D7E" w:rsidTr="005055D4">
        <w:tc>
          <w:tcPr>
            <w:tcW w:w="4974" w:type="dxa"/>
          </w:tcPr>
          <w:p w:rsidR="00812D7E" w:rsidRDefault="00812D7E" w:rsidP="005055D4">
            <w:pPr>
              <w:spacing w:after="0"/>
              <w:jc w:val="center"/>
              <w:rPr>
                <w:rFonts w:cs="Arial"/>
                <w:color w:val="000000" w:themeColor="text1"/>
                <w:sz w:val="22"/>
                <w:szCs w:val="22"/>
              </w:rPr>
            </w:pPr>
            <w:r>
              <w:rPr>
                <w:rFonts w:cs="Arial"/>
                <w:noProof/>
                <w:color w:val="000000" w:themeColor="text1"/>
                <w:szCs w:val="22"/>
              </w:rPr>
              <w:drawing>
                <wp:inline distT="0" distB="0" distL="0" distR="0">
                  <wp:extent cx="2663342" cy="2254389"/>
                  <wp:effectExtent l="19050" t="0" r="3658" b="0"/>
                  <wp:docPr id="742" name="Imagem 19" descr="\\SERVIDOR\10_Sabesp\09_Jaguari\Fotos Campo\Fotos 11-11 Marta - Zé Pedro\JPEG\2014-11-11 10.4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RVIDOR\10_Sabesp\09_Jaguari\Fotos Campo\Fotos 11-11 Marta - Zé Pedro\JPEG\2014-11-11 10.46.34.jpg"/>
                          <pic:cNvPicPr>
                            <a:picLocks noChangeAspect="1" noChangeArrowheads="1"/>
                          </pic:cNvPicPr>
                        </pic:nvPicPr>
                        <pic:blipFill>
                          <a:blip r:embed="rId31" cstate="print">
                            <a:lum contrast="16000"/>
                          </a:blip>
                          <a:srcRect l="7167" t="1520"/>
                          <a:stretch>
                            <a:fillRect/>
                          </a:stretch>
                        </pic:blipFill>
                        <pic:spPr bwMode="auto">
                          <a:xfrm>
                            <a:off x="0" y="0"/>
                            <a:ext cx="2669031" cy="2259205"/>
                          </a:xfrm>
                          <a:prstGeom prst="rect">
                            <a:avLst/>
                          </a:prstGeom>
                          <a:noFill/>
                          <a:ln w="9525">
                            <a:noFill/>
                            <a:miter lim="800000"/>
                            <a:headEnd/>
                            <a:tailEnd/>
                          </a:ln>
                        </pic:spPr>
                      </pic:pic>
                    </a:graphicData>
                  </a:graphic>
                </wp:inline>
              </w:drawing>
            </w:r>
          </w:p>
        </w:tc>
        <w:tc>
          <w:tcPr>
            <w:tcW w:w="4746" w:type="dxa"/>
          </w:tcPr>
          <w:p w:rsidR="00812D7E" w:rsidRDefault="00812D7E" w:rsidP="005055D4">
            <w:pPr>
              <w:spacing w:after="0"/>
              <w:jc w:val="center"/>
              <w:rPr>
                <w:rFonts w:cs="Arial"/>
                <w:color w:val="000000" w:themeColor="text1"/>
                <w:sz w:val="22"/>
                <w:szCs w:val="22"/>
              </w:rPr>
            </w:pPr>
            <w:r>
              <w:rPr>
                <w:rFonts w:cs="Arial"/>
                <w:noProof/>
                <w:color w:val="000000" w:themeColor="text1"/>
                <w:szCs w:val="22"/>
              </w:rPr>
              <w:drawing>
                <wp:inline distT="0" distB="0" distL="0" distR="0">
                  <wp:extent cx="2523599" cy="2257425"/>
                  <wp:effectExtent l="19050" t="0" r="0" b="0"/>
                  <wp:docPr id="743" name="Imagem 17" descr="\\SERVIDOR\10_Sabesp\09_Jaguari\Fotos Campo\Fotos 25-09 Marta\JPEG\IMG_0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RVIDOR\10_Sabesp\09_Jaguari\Fotos Campo\Fotos 25-09 Marta\JPEG\IMG_0454.jpg"/>
                          <pic:cNvPicPr>
                            <a:picLocks noChangeAspect="1" noChangeArrowheads="1"/>
                          </pic:cNvPicPr>
                        </pic:nvPicPr>
                        <pic:blipFill>
                          <a:blip r:embed="rId32" cstate="print">
                            <a:lum bright="14000" contrast="14000"/>
                          </a:blip>
                          <a:srcRect l="913" t="29486" b="11135"/>
                          <a:stretch>
                            <a:fillRect/>
                          </a:stretch>
                        </pic:blipFill>
                        <pic:spPr bwMode="auto">
                          <a:xfrm>
                            <a:off x="0" y="0"/>
                            <a:ext cx="2526449" cy="2259975"/>
                          </a:xfrm>
                          <a:prstGeom prst="rect">
                            <a:avLst/>
                          </a:prstGeom>
                          <a:noFill/>
                          <a:ln w="9525">
                            <a:noFill/>
                            <a:miter lim="800000"/>
                            <a:headEnd/>
                            <a:tailEnd/>
                          </a:ln>
                        </pic:spPr>
                      </pic:pic>
                    </a:graphicData>
                  </a:graphic>
                </wp:inline>
              </w:drawing>
            </w:r>
          </w:p>
        </w:tc>
      </w:tr>
      <w:tr w:rsidR="00812D7E" w:rsidRPr="00EF1CAA" w:rsidTr="005055D4">
        <w:trPr>
          <w:trHeight w:val="569"/>
        </w:trPr>
        <w:tc>
          <w:tcPr>
            <w:tcW w:w="4974" w:type="dxa"/>
          </w:tcPr>
          <w:p w:rsidR="00812D7E" w:rsidRPr="00EF1CAA" w:rsidRDefault="00812D7E" w:rsidP="0067086D">
            <w:pPr>
              <w:spacing w:after="0"/>
              <w:jc w:val="center"/>
              <w:rPr>
                <w:rFonts w:cs="Arial"/>
                <w:color w:val="000000" w:themeColor="text1"/>
                <w:sz w:val="16"/>
                <w:szCs w:val="16"/>
              </w:rPr>
            </w:pPr>
            <w:r w:rsidRPr="00EF1CAA">
              <w:rPr>
                <w:rFonts w:cs="Arial"/>
                <w:color w:val="000000" w:themeColor="text1"/>
                <w:sz w:val="16"/>
                <w:szCs w:val="16"/>
              </w:rPr>
              <w:t>Aspecto do reservatório J</w:t>
            </w:r>
            <w:r w:rsidR="009B2785">
              <w:rPr>
                <w:rFonts w:cs="Arial"/>
                <w:color w:val="000000" w:themeColor="text1"/>
                <w:sz w:val="16"/>
                <w:szCs w:val="16"/>
              </w:rPr>
              <w:t>aguari</w:t>
            </w:r>
            <w:r w:rsidRPr="00EF1CAA">
              <w:rPr>
                <w:rFonts w:cs="Arial"/>
                <w:color w:val="000000" w:themeColor="text1"/>
                <w:sz w:val="16"/>
                <w:szCs w:val="16"/>
              </w:rPr>
              <w:t xml:space="preserve"> em novembro de 2014.</w:t>
            </w:r>
          </w:p>
        </w:tc>
        <w:tc>
          <w:tcPr>
            <w:tcW w:w="4746" w:type="dxa"/>
          </w:tcPr>
          <w:p w:rsidR="00812D7E" w:rsidRPr="00EF1CAA" w:rsidRDefault="00812D7E" w:rsidP="0067086D">
            <w:pPr>
              <w:spacing w:after="0"/>
              <w:jc w:val="center"/>
              <w:rPr>
                <w:rFonts w:cs="Arial"/>
                <w:color w:val="000000" w:themeColor="text1"/>
                <w:sz w:val="16"/>
                <w:szCs w:val="16"/>
              </w:rPr>
            </w:pPr>
            <w:r w:rsidRPr="00EF1CAA">
              <w:rPr>
                <w:rFonts w:cs="Arial"/>
                <w:color w:val="000000" w:themeColor="text1"/>
                <w:sz w:val="16"/>
                <w:szCs w:val="16"/>
              </w:rPr>
              <w:t>As</w:t>
            </w:r>
            <w:r w:rsidR="009B2785">
              <w:rPr>
                <w:rFonts w:cs="Arial"/>
                <w:color w:val="000000" w:themeColor="text1"/>
                <w:sz w:val="16"/>
                <w:szCs w:val="16"/>
              </w:rPr>
              <w:t>pecto do reservatório Atibainha</w:t>
            </w:r>
            <w:r w:rsidRPr="00EF1CAA">
              <w:rPr>
                <w:rFonts w:cs="Arial"/>
                <w:color w:val="000000" w:themeColor="text1"/>
                <w:sz w:val="16"/>
                <w:szCs w:val="16"/>
              </w:rPr>
              <w:t xml:space="preserve"> em novembro de 2014.</w:t>
            </w:r>
          </w:p>
        </w:tc>
      </w:tr>
    </w:tbl>
    <w:p w:rsidR="005E2B1D" w:rsidRPr="00A070F5" w:rsidRDefault="00C304D6" w:rsidP="00A070F5">
      <w:pPr>
        <w:shd w:val="clear" w:color="auto" w:fill="D9D9D9"/>
        <w:spacing w:before="240" w:after="240"/>
        <w:jc w:val="left"/>
        <w:rPr>
          <w:rFonts w:cs="Arial"/>
          <w:b/>
          <w:szCs w:val="22"/>
          <w:lang w:eastAsia="en-US"/>
        </w:rPr>
      </w:pPr>
      <w:r>
        <w:rPr>
          <w:rFonts w:cs="Arial"/>
          <w:b/>
          <w:szCs w:val="22"/>
          <w:lang w:eastAsia="en-US"/>
        </w:rPr>
        <w:t>Nível crítico no Sistema Cantareira e</w:t>
      </w:r>
      <w:r w:rsidR="00A070F5" w:rsidRPr="00A070F5">
        <w:rPr>
          <w:rFonts w:cs="Arial"/>
          <w:b/>
          <w:szCs w:val="22"/>
          <w:lang w:eastAsia="en-US"/>
        </w:rPr>
        <w:t xml:space="preserve"> bacia</w:t>
      </w:r>
      <w:r w:rsidR="00231F99">
        <w:rPr>
          <w:rFonts w:cs="Arial"/>
          <w:b/>
          <w:szCs w:val="22"/>
          <w:lang w:eastAsia="en-US"/>
        </w:rPr>
        <w:t>s</w:t>
      </w:r>
      <w:r w:rsidR="00A070F5" w:rsidRPr="00A070F5">
        <w:rPr>
          <w:rFonts w:cs="Arial"/>
          <w:b/>
          <w:szCs w:val="22"/>
          <w:lang w:eastAsia="en-US"/>
        </w:rPr>
        <w:t xml:space="preserve"> </w:t>
      </w:r>
      <w:proofErr w:type="spellStart"/>
      <w:r w:rsidR="00A070F5" w:rsidRPr="00A070F5">
        <w:rPr>
          <w:rFonts w:cs="Arial"/>
          <w:b/>
          <w:szCs w:val="22"/>
          <w:lang w:eastAsia="en-US"/>
        </w:rPr>
        <w:t>PCJ</w:t>
      </w:r>
      <w:proofErr w:type="spellEnd"/>
    </w:p>
    <w:p w:rsidR="004401D0" w:rsidRPr="00D47A83" w:rsidRDefault="004401D0" w:rsidP="004401D0">
      <w:pPr>
        <w:rPr>
          <w:rFonts w:cs="Arial"/>
          <w:szCs w:val="22"/>
        </w:rPr>
      </w:pPr>
      <w:r w:rsidRPr="00D47A83">
        <w:rPr>
          <w:rFonts w:cs="Arial"/>
          <w:color w:val="000000"/>
          <w:szCs w:val="22"/>
        </w:rPr>
        <w:t xml:space="preserve">Em termos hidrográficos, as bacias </w:t>
      </w:r>
      <w:proofErr w:type="spellStart"/>
      <w:r w:rsidRPr="00D47A83">
        <w:rPr>
          <w:rFonts w:cs="Arial"/>
          <w:color w:val="000000"/>
          <w:szCs w:val="22"/>
        </w:rPr>
        <w:t>PCJ</w:t>
      </w:r>
      <w:proofErr w:type="spellEnd"/>
      <w:r w:rsidRPr="00D47A83">
        <w:rPr>
          <w:rFonts w:cs="Arial"/>
          <w:color w:val="000000"/>
          <w:szCs w:val="22"/>
        </w:rPr>
        <w:t xml:space="preserve"> são compostas por sete sub-bacias principais, sendo cinco pertencentes à bacia do Piracicaba (Piracicaba, Corumbataí, Jaguari, Camanducaia e Atibaia), além do Capivari e Jundiaí, que drenam o território de 92 municípios, total ou parcialmente inseridos</w:t>
      </w:r>
      <w:r w:rsidR="00C304D6">
        <w:rPr>
          <w:rFonts w:cs="Arial"/>
          <w:color w:val="000000"/>
          <w:szCs w:val="22"/>
        </w:rPr>
        <w:t xml:space="preserve"> nas porções mineira e paulista</w:t>
      </w:r>
      <w:r w:rsidRPr="00D47A83">
        <w:rPr>
          <w:rFonts w:cs="Arial"/>
          <w:color w:val="000000"/>
          <w:szCs w:val="22"/>
        </w:rPr>
        <w:t>.</w:t>
      </w:r>
    </w:p>
    <w:p w:rsidR="00AA351F" w:rsidRDefault="00AA351F" w:rsidP="00AA351F">
      <w:pPr>
        <w:rPr>
          <w:rFonts w:cs="Arial"/>
          <w:szCs w:val="22"/>
        </w:rPr>
      </w:pPr>
      <w:r w:rsidRPr="00D47A83">
        <w:rPr>
          <w:rFonts w:cs="Arial"/>
          <w:szCs w:val="22"/>
        </w:rPr>
        <w:t xml:space="preserve">As demandas totais </w:t>
      </w:r>
      <w:r w:rsidR="006C21A3">
        <w:rPr>
          <w:rFonts w:cs="Arial"/>
          <w:szCs w:val="22"/>
        </w:rPr>
        <w:t xml:space="preserve">de água </w:t>
      </w:r>
      <w:r w:rsidRPr="00D47A83">
        <w:rPr>
          <w:rFonts w:cs="Arial"/>
          <w:szCs w:val="22"/>
        </w:rPr>
        <w:t xml:space="preserve">na região </w:t>
      </w:r>
      <w:r w:rsidR="000B5AE5">
        <w:rPr>
          <w:rFonts w:cs="Arial"/>
          <w:szCs w:val="22"/>
        </w:rPr>
        <w:t xml:space="preserve">das bacias </w:t>
      </w:r>
      <w:proofErr w:type="spellStart"/>
      <w:r w:rsidR="000B5AE5">
        <w:rPr>
          <w:rFonts w:cs="Arial"/>
          <w:szCs w:val="22"/>
        </w:rPr>
        <w:t>PCJ</w:t>
      </w:r>
      <w:proofErr w:type="spellEnd"/>
      <w:r w:rsidR="000B5AE5">
        <w:rPr>
          <w:rFonts w:cs="Arial"/>
          <w:szCs w:val="22"/>
        </w:rPr>
        <w:t xml:space="preserve"> </w:t>
      </w:r>
      <w:r w:rsidR="006C21A3">
        <w:rPr>
          <w:rFonts w:cs="Arial"/>
          <w:szCs w:val="22"/>
        </w:rPr>
        <w:t>são estimadas em</w:t>
      </w:r>
      <w:r w:rsidRPr="00D47A83">
        <w:rPr>
          <w:rFonts w:cs="Arial"/>
          <w:szCs w:val="22"/>
        </w:rPr>
        <w:t xml:space="preserve"> 39,00 m³/s no ano 2014 e </w:t>
      </w:r>
      <w:r w:rsidR="006C21A3">
        <w:rPr>
          <w:rFonts w:cs="Arial"/>
          <w:szCs w:val="22"/>
        </w:rPr>
        <w:t xml:space="preserve">devem chegar a </w:t>
      </w:r>
      <w:r w:rsidRPr="00D47A83">
        <w:rPr>
          <w:rFonts w:cs="Arial"/>
          <w:szCs w:val="22"/>
        </w:rPr>
        <w:t>41,61 m³/s em 2020</w:t>
      </w:r>
      <w:r w:rsidR="006C21A3">
        <w:rPr>
          <w:rFonts w:cs="Arial"/>
          <w:szCs w:val="22"/>
        </w:rPr>
        <w:t>,</w:t>
      </w:r>
      <w:r w:rsidRPr="00D47A83">
        <w:rPr>
          <w:rFonts w:cs="Arial"/>
          <w:szCs w:val="22"/>
        </w:rPr>
        <w:t xml:space="preserve"> sendo 22,63 m³/s </w:t>
      </w:r>
      <w:r w:rsidR="006C21A3">
        <w:rPr>
          <w:rFonts w:cs="Arial"/>
          <w:szCs w:val="22"/>
        </w:rPr>
        <w:t>para</w:t>
      </w:r>
      <w:r w:rsidRPr="00D47A83">
        <w:rPr>
          <w:rFonts w:cs="Arial"/>
          <w:szCs w:val="22"/>
        </w:rPr>
        <w:t xml:space="preserve"> abastecimento humano. </w:t>
      </w:r>
    </w:p>
    <w:p w:rsidR="00AA351F" w:rsidRDefault="00AA351F" w:rsidP="00AA351F">
      <w:pPr>
        <w:rPr>
          <w:rFonts w:cs="Arial"/>
          <w:szCs w:val="22"/>
        </w:rPr>
      </w:pPr>
      <w:r w:rsidRPr="00D47A83">
        <w:rPr>
          <w:rFonts w:cs="Arial"/>
          <w:szCs w:val="22"/>
        </w:rPr>
        <w:lastRenderedPageBreak/>
        <w:t>Ainda que os sistemas não seja</w:t>
      </w:r>
      <w:r>
        <w:rPr>
          <w:rFonts w:cs="Arial"/>
          <w:szCs w:val="22"/>
        </w:rPr>
        <w:t>m integrados</w:t>
      </w:r>
      <w:r w:rsidRPr="00D47A83">
        <w:rPr>
          <w:rFonts w:cs="Arial"/>
          <w:szCs w:val="22"/>
        </w:rPr>
        <w:t xml:space="preserve">, há forte interdependência entre eles em função de muitas captações </w:t>
      </w:r>
      <w:r w:rsidR="006C21A3">
        <w:rPr>
          <w:rFonts w:cs="Arial"/>
          <w:szCs w:val="22"/>
        </w:rPr>
        <w:t xml:space="preserve">e descargas </w:t>
      </w:r>
      <w:r w:rsidRPr="00D47A83">
        <w:rPr>
          <w:rFonts w:cs="Arial"/>
          <w:szCs w:val="22"/>
        </w:rPr>
        <w:t xml:space="preserve">situarem-se ao longo do mesmo rio, como é o caso das sedes municipais que exploram as águas </w:t>
      </w:r>
      <w:r>
        <w:rPr>
          <w:rFonts w:cs="Arial"/>
          <w:szCs w:val="22"/>
        </w:rPr>
        <w:t>n</w:t>
      </w:r>
      <w:r w:rsidRPr="00D47A83">
        <w:rPr>
          <w:rFonts w:cs="Arial"/>
          <w:szCs w:val="22"/>
        </w:rPr>
        <w:t>os rios Camanducaia, Jaguari, Atibaia, Capivari e Piracicaba.</w:t>
      </w:r>
    </w:p>
    <w:p w:rsidR="000B5AE5" w:rsidRPr="0045751F" w:rsidRDefault="000B5AE5" w:rsidP="000B5AE5">
      <w:pPr>
        <w:rPr>
          <w:rFonts w:cs="Arial"/>
          <w:szCs w:val="22"/>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4672"/>
        <w:gridCol w:w="4672"/>
      </w:tblGrid>
      <w:tr w:rsidR="000B5AE5" w:rsidTr="004B67F1">
        <w:tc>
          <w:tcPr>
            <w:tcW w:w="4672" w:type="dxa"/>
          </w:tcPr>
          <w:p w:rsidR="000B5AE5" w:rsidRDefault="000B5AE5" w:rsidP="00EF1CAA">
            <w:pPr>
              <w:spacing w:after="0"/>
              <w:jc w:val="center"/>
            </w:pPr>
            <w:r>
              <w:rPr>
                <w:rFonts w:cs="Arial"/>
                <w:sz w:val="18"/>
                <w:szCs w:val="18"/>
              </w:rPr>
              <w:t>.</w:t>
            </w:r>
            <w:r>
              <w:rPr>
                <w:noProof/>
              </w:rPr>
              <w:drawing>
                <wp:inline distT="0" distB="0" distL="0" distR="0">
                  <wp:extent cx="2792730" cy="2092557"/>
                  <wp:effectExtent l="19050" t="0" r="7620" b="0"/>
                  <wp:docPr id="30" name="Imagem 7" descr="\\PRIME-00\Arquivos\10_Sabesp\09_Jaguari\Fotos Campo\Fotos 11-11 Marta - Zé Pedro\JPEG\2014-11-11 15.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otos Campo\Fotos 11-11 Marta - Zé Pedro\JPEG\2014-11-11 15.22.22.jpg"/>
                          <pic:cNvPicPr>
                            <a:picLocks noChangeAspect="1" noChangeArrowheads="1"/>
                          </pic:cNvPicPr>
                        </pic:nvPicPr>
                        <pic:blipFill>
                          <a:blip r:embed="rId33" cstate="print"/>
                          <a:srcRect/>
                          <a:stretch>
                            <a:fillRect/>
                          </a:stretch>
                        </pic:blipFill>
                        <pic:spPr bwMode="auto">
                          <a:xfrm>
                            <a:off x="0" y="0"/>
                            <a:ext cx="2798748" cy="2097066"/>
                          </a:xfrm>
                          <a:prstGeom prst="rect">
                            <a:avLst/>
                          </a:prstGeom>
                          <a:noFill/>
                          <a:ln w="9525">
                            <a:noFill/>
                            <a:miter lim="800000"/>
                            <a:headEnd/>
                            <a:tailEnd/>
                          </a:ln>
                        </pic:spPr>
                      </pic:pic>
                    </a:graphicData>
                  </a:graphic>
                </wp:inline>
              </w:drawing>
            </w:r>
          </w:p>
        </w:tc>
        <w:tc>
          <w:tcPr>
            <w:tcW w:w="4672" w:type="dxa"/>
          </w:tcPr>
          <w:p w:rsidR="000B5AE5" w:rsidRDefault="000B5AE5" w:rsidP="00EF1CAA">
            <w:pPr>
              <w:spacing w:after="0"/>
              <w:jc w:val="center"/>
            </w:pPr>
            <w:r>
              <w:rPr>
                <w:noProof/>
              </w:rPr>
              <w:drawing>
                <wp:inline distT="0" distB="0" distL="0" distR="0">
                  <wp:extent cx="2792408" cy="2095500"/>
                  <wp:effectExtent l="19050" t="0" r="7942" b="0"/>
                  <wp:docPr id="31" name="Imagem 6" descr="\\PRIME-00\Arquivos\10_Sabesp\09_Jaguari\Fotos Campo\Fotos 11-11 Marta - Zé Pedro\JPEG\2014-11-11 15.2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11-11 Marta - Zé Pedro\JPEG\2014-11-11 15.22.29.jpg"/>
                          <pic:cNvPicPr>
                            <a:picLocks noChangeAspect="1" noChangeArrowheads="1"/>
                          </pic:cNvPicPr>
                        </pic:nvPicPr>
                        <pic:blipFill>
                          <a:blip r:embed="rId34" cstate="print"/>
                          <a:srcRect/>
                          <a:stretch>
                            <a:fillRect/>
                          </a:stretch>
                        </pic:blipFill>
                        <pic:spPr bwMode="auto">
                          <a:xfrm>
                            <a:off x="0" y="0"/>
                            <a:ext cx="2794271" cy="2096898"/>
                          </a:xfrm>
                          <a:prstGeom prst="rect">
                            <a:avLst/>
                          </a:prstGeom>
                          <a:noFill/>
                          <a:ln w="9525">
                            <a:noFill/>
                            <a:miter lim="800000"/>
                            <a:headEnd/>
                            <a:tailEnd/>
                          </a:ln>
                        </pic:spPr>
                      </pic:pic>
                    </a:graphicData>
                  </a:graphic>
                </wp:inline>
              </w:drawing>
            </w:r>
          </w:p>
        </w:tc>
      </w:tr>
      <w:tr w:rsidR="000B5AE5" w:rsidRPr="00EF1CAA" w:rsidTr="004B67F1">
        <w:tc>
          <w:tcPr>
            <w:tcW w:w="9344" w:type="dxa"/>
            <w:gridSpan w:val="2"/>
          </w:tcPr>
          <w:p w:rsidR="000B5AE5" w:rsidRPr="00EF1CAA" w:rsidRDefault="000B5AE5" w:rsidP="004B67F1">
            <w:pPr>
              <w:jc w:val="center"/>
              <w:rPr>
                <w:rFonts w:cs="Arial"/>
                <w:color w:val="000000" w:themeColor="text1"/>
                <w:sz w:val="16"/>
                <w:szCs w:val="16"/>
              </w:rPr>
            </w:pPr>
            <w:r w:rsidRPr="00EF1CAA">
              <w:rPr>
                <w:rFonts w:cs="Arial"/>
                <w:color w:val="000000" w:themeColor="text1"/>
                <w:sz w:val="16"/>
                <w:szCs w:val="16"/>
              </w:rPr>
              <w:t xml:space="preserve">Aspecto do </w:t>
            </w:r>
            <w:r w:rsidR="004B67F1" w:rsidRPr="00EF1CAA">
              <w:rPr>
                <w:rFonts w:cs="Arial"/>
                <w:color w:val="000000" w:themeColor="text1"/>
                <w:sz w:val="16"/>
                <w:szCs w:val="16"/>
              </w:rPr>
              <w:t xml:space="preserve">braço do </w:t>
            </w:r>
            <w:r w:rsidRPr="00EF1CAA">
              <w:rPr>
                <w:rFonts w:cs="Arial"/>
                <w:color w:val="000000" w:themeColor="text1"/>
                <w:sz w:val="16"/>
                <w:szCs w:val="16"/>
              </w:rPr>
              <w:t>reservatório Atib</w:t>
            </w:r>
            <w:r w:rsidR="004B67F1" w:rsidRPr="00EF1CAA">
              <w:rPr>
                <w:rFonts w:cs="Arial"/>
                <w:color w:val="000000" w:themeColor="text1"/>
                <w:sz w:val="16"/>
                <w:szCs w:val="16"/>
              </w:rPr>
              <w:t xml:space="preserve">ainha na AID </w:t>
            </w:r>
            <w:r w:rsidRPr="00EF1CAA">
              <w:rPr>
                <w:rFonts w:cs="Arial"/>
                <w:color w:val="000000" w:themeColor="text1"/>
                <w:sz w:val="16"/>
                <w:szCs w:val="16"/>
              </w:rPr>
              <w:t xml:space="preserve">em </w:t>
            </w:r>
            <w:r w:rsidR="004B67F1" w:rsidRPr="00EF1CAA">
              <w:rPr>
                <w:rFonts w:cs="Arial"/>
                <w:color w:val="000000" w:themeColor="text1"/>
                <w:sz w:val="16"/>
                <w:szCs w:val="16"/>
              </w:rPr>
              <w:t>dezem</w:t>
            </w:r>
            <w:r w:rsidRPr="00EF1CAA">
              <w:rPr>
                <w:rFonts w:cs="Arial"/>
                <w:color w:val="000000" w:themeColor="text1"/>
                <w:sz w:val="16"/>
                <w:szCs w:val="16"/>
              </w:rPr>
              <w:t>bro de 2014</w:t>
            </w:r>
            <w:r w:rsidR="004B67F1" w:rsidRPr="00EF1CAA">
              <w:rPr>
                <w:rFonts w:cs="Arial"/>
                <w:color w:val="000000" w:themeColor="text1"/>
                <w:sz w:val="16"/>
                <w:szCs w:val="16"/>
              </w:rPr>
              <w:t>.</w:t>
            </w:r>
          </w:p>
        </w:tc>
      </w:tr>
    </w:tbl>
    <w:p w:rsidR="003548E1" w:rsidRPr="00A070F5" w:rsidRDefault="008A1670" w:rsidP="00A070F5">
      <w:pPr>
        <w:shd w:val="clear" w:color="auto" w:fill="D9D9D9"/>
        <w:spacing w:before="240" w:after="240"/>
        <w:jc w:val="left"/>
        <w:rPr>
          <w:rFonts w:cs="Arial"/>
          <w:b/>
          <w:szCs w:val="22"/>
          <w:lang w:eastAsia="en-US"/>
        </w:rPr>
      </w:pPr>
      <w:r>
        <w:rPr>
          <w:rFonts w:cs="Arial"/>
          <w:b/>
          <w:szCs w:val="22"/>
          <w:lang w:eastAsia="en-US"/>
        </w:rPr>
        <w:t>Boa q</w:t>
      </w:r>
      <w:r w:rsidR="003548E1" w:rsidRPr="00A070F5">
        <w:rPr>
          <w:rFonts w:cs="Arial"/>
          <w:b/>
          <w:szCs w:val="22"/>
          <w:lang w:eastAsia="en-US"/>
        </w:rPr>
        <w:t>ualidade da água</w:t>
      </w:r>
      <w:r w:rsidR="00A070F5" w:rsidRPr="00A070F5">
        <w:rPr>
          <w:rFonts w:cs="Arial"/>
          <w:b/>
          <w:szCs w:val="22"/>
          <w:lang w:eastAsia="en-US"/>
        </w:rPr>
        <w:t xml:space="preserve"> em ambos os reservatórios</w:t>
      </w:r>
    </w:p>
    <w:p w:rsidR="004401D0" w:rsidRPr="00D47A83" w:rsidRDefault="003548E1" w:rsidP="003548E1">
      <w:pPr>
        <w:rPr>
          <w:rFonts w:cs="Arial"/>
          <w:szCs w:val="22"/>
        </w:rPr>
      </w:pPr>
      <w:r w:rsidRPr="00D47A83">
        <w:rPr>
          <w:rFonts w:cs="Arial"/>
          <w:szCs w:val="22"/>
        </w:rPr>
        <w:t xml:space="preserve">A </w:t>
      </w:r>
      <w:r w:rsidR="00970C2D">
        <w:rPr>
          <w:rFonts w:cs="Arial"/>
          <w:szCs w:val="22"/>
        </w:rPr>
        <w:t>b</w:t>
      </w:r>
      <w:r w:rsidR="004401D0" w:rsidRPr="00D47A83">
        <w:rPr>
          <w:rFonts w:cs="Arial"/>
          <w:szCs w:val="22"/>
        </w:rPr>
        <w:t xml:space="preserve">acia </w:t>
      </w:r>
      <w:r w:rsidR="00C304D6">
        <w:rPr>
          <w:rFonts w:cs="Arial"/>
          <w:szCs w:val="22"/>
        </w:rPr>
        <w:t xml:space="preserve">do rio Jaguari </w:t>
      </w:r>
      <w:r w:rsidR="004401D0" w:rsidRPr="00D47A83">
        <w:rPr>
          <w:rFonts w:cs="Arial"/>
          <w:szCs w:val="22"/>
        </w:rPr>
        <w:t xml:space="preserve">e todos os seus afluentes, (exceto o ribeirão Araraquara), até a barragem da UHE Jaguari, são enquadrados na </w:t>
      </w:r>
      <w:r w:rsidR="004401D0" w:rsidRPr="00D47A83">
        <w:rPr>
          <w:rFonts w:cs="Arial"/>
          <w:szCs w:val="22"/>
          <w:u w:val="single"/>
        </w:rPr>
        <w:t>Classe 1</w:t>
      </w:r>
      <w:r w:rsidRPr="00D47A83">
        <w:rPr>
          <w:rFonts w:cs="Arial"/>
          <w:szCs w:val="22"/>
        </w:rPr>
        <w:t xml:space="preserve">, assim como a </w:t>
      </w:r>
      <w:r w:rsidR="00970C2D">
        <w:rPr>
          <w:rFonts w:cs="Arial"/>
          <w:szCs w:val="22"/>
        </w:rPr>
        <w:t>b</w:t>
      </w:r>
      <w:r w:rsidR="004401D0" w:rsidRPr="00D47A83">
        <w:rPr>
          <w:rFonts w:cs="Arial"/>
          <w:szCs w:val="22"/>
        </w:rPr>
        <w:t xml:space="preserve">acia do </w:t>
      </w:r>
      <w:r w:rsidR="00970C2D">
        <w:rPr>
          <w:rFonts w:cs="Arial"/>
          <w:szCs w:val="22"/>
        </w:rPr>
        <w:t>r</w:t>
      </w:r>
      <w:r w:rsidR="004401D0" w:rsidRPr="00D47A83">
        <w:rPr>
          <w:rFonts w:cs="Arial"/>
          <w:szCs w:val="22"/>
        </w:rPr>
        <w:t>io Atibainha (</w:t>
      </w:r>
      <w:r w:rsidR="00970C2D">
        <w:rPr>
          <w:rFonts w:cs="Arial"/>
          <w:szCs w:val="22"/>
        </w:rPr>
        <w:t>b</w:t>
      </w:r>
      <w:r w:rsidR="004401D0" w:rsidRPr="00D47A83">
        <w:rPr>
          <w:rFonts w:cs="Arial"/>
          <w:szCs w:val="22"/>
        </w:rPr>
        <w:t xml:space="preserve">acia </w:t>
      </w:r>
      <w:proofErr w:type="spellStart"/>
      <w:r w:rsidR="004401D0" w:rsidRPr="00D47A83">
        <w:rPr>
          <w:rFonts w:cs="Arial"/>
          <w:szCs w:val="22"/>
        </w:rPr>
        <w:t>PCJ</w:t>
      </w:r>
      <w:proofErr w:type="spellEnd"/>
      <w:r w:rsidR="004401D0" w:rsidRPr="00D47A83">
        <w:rPr>
          <w:rFonts w:cs="Arial"/>
          <w:szCs w:val="22"/>
        </w:rPr>
        <w:t>) e todos os seus afluentes até a barragem do Atibainha no município de Nazaré Paulista.</w:t>
      </w:r>
    </w:p>
    <w:p w:rsidR="007B3CAD" w:rsidRDefault="003548E1" w:rsidP="0077056D">
      <w:pPr>
        <w:rPr>
          <w:rFonts w:cs="Arial"/>
          <w:szCs w:val="22"/>
        </w:rPr>
      </w:pPr>
      <w:r w:rsidRPr="00D47A83">
        <w:rPr>
          <w:rFonts w:cs="Arial"/>
          <w:szCs w:val="22"/>
        </w:rPr>
        <w:t xml:space="preserve">O reservatório Jaguari apresentou, no período de 16/06/2010 a 22/10/2014, </w:t>
      </w:r>
      <w:r w:rsidR="00E05005">
        <w:rPr>
          <w:rFonts w:cs="Arial"/>
          <w:szCs w:val="22"/>
        </w:rPr>
        <w:t>índice de qualidade de água (</w:t>
      </w:r>
      <w:proofErr w:type="spellStart"/>
      <w:r w:rsidRPr="00D47A83">
        <w:rPr>
          <w:rFonts w:cs="Arial"/>
          <w:szCs w:val="22"/>
        </w:rPr>
        <w:t>IQA</w:t>
      </w:r>
      <w:proofErr w:type="spellEnd"/>
      <w:r w:rsidR="00E05005">
        <w:rPr>
          <w:rFonts w:cs="Arial"/>
          <w:szCs w:val="22"/>
        </w:rPr>
        <w:t>)</w:t>
      </w:r>
      <w:r w:rsidRPr="00D47A83">
        <w:rPr>
          <w:rFonts w:cs="Arial"/>
          <w:szCs w:val="22"/>
        </w:rPr>
        <w:t xml:space="preserve"> correspondente a água de qualidade boa e ótima.</w:t>
      </w:r>
      <w:r w:rsidR="00C304D6">
        <w:rPr>
          <w:rFonts w:cs="Arial"/>
          <w:szCs w:val="22"/>
        </w:rPr>
        <w:t xml:space="preserve"> </w:t>
      </w:r>
      <w:r w:rsidR="00A070F5" w:rsidRPr="00D47A83">
        <w:rPr>
          <w:rFonts w:cs="Arial"/>
          <w:szCs w:val="22"/>
        </w:rPr>
        <w:t xml:space="preserve">Apenas </w:t>
      </w:r>
      <w:r w:rsidRPr="00D47A83">
        <w:rPr>
          <w:rFonts w:cs="Arial"/>
          <w:szCs w:val="22"/>
        </w:rPr>
        <w:t>os tributários de montante do reservatório Jaguari apresentam coliformes totais elevados, sendo que dois pontos no rio Jaguari e no rib. Araraquara, não atenderam o padrão da classe 1, por causa da poluição doméstica da cidade de Santa Isabel.</w:t>
      </w:r>
      <w:r w:rsidR="00A05F9A">
        <w:rPr>
          <w:rFonts w:cs="Arial"/>
          <w:szCs w:val="22"/>
        </w:rPr>
        <w:t xml:space="preserve"> </w:t>
      </w:r>
      <w:r w:rsidR="00D75468" w:rsidRPr="00D47A83">
        <w:rPr>
          <w:rFonts w:cs="Arial"/>
          <w:szCs w:val="22"/>
        </w:rPr>
        <w:t xml:space="preserve">O reservatório Atibainha, que </w:t>
      </w:r>
      <w:r w:rsidR="003D5558">
        <w:rPr>
          <w:rFonts w:cs="Arial"/>
          <w:szCs w:val="22"/>
        </w:rPr>
        <w:t xml:space="preserve">recebe vazões revertidas do </w:t>
      </w:r>
      <w:r w:rsidR="00D75468" w:rsidRPr="00D47A83">
        <w:rPr>
          <w:rFonts w:cs="Arial"/>
          <w:szCs w:val="22"/>
        </w:rPr>
        <w:t>reservatório Cachoeira</w:t>
      </w:r>
      <w:r w:rsidR="00970C2D">
        <w:rPr>
          <w:rFonts w:cs="Arial"/>
          <w:szCs w:val="22"/>
        </w:rPr>
        <w:t>,</w:t>
      </w:r>
      <w:r w:rsidR="00D75468" w:rsidRPr="00D47A83">
        <w:rPr>
          <w:rFonts w:cs="Arial"/>
          <w:szCs w:val="22"/>
        </w:rPr>
        <w:t xml:space="preserve"> apresentou, no período de maio a novembro de 2014, </w:t>
      </w:r>
      <w:proofErr w:type="spellStart"/>
      <w:r w:rsidR="00D75468" w:rsidRPr="00D47A83">
        <w:rPr>
          <w:rFonts w:cs="Arial"/>
          <w:szCs w:val="22"/>
        </w:rPr>
        <w:t>IQA</w:t>
      </w:r>
      <w:proofErr w:type="spellEnd"/>
      <w:r w:rsidR="00D75468" w:rsidRPr="00D47A83">
        <w:rPr>
          <w:rFonts w:cs="Arial"/>
          <w:szCs w:val="22"/>
        </w:rPr>
        <w:t xml:space="preserve"> correspondente a água de qualidade boa e ótima.</w:t>
      </w:r>
    </w:p>
    <w:p w:rsidR="00C66177" w:rsidRPr="005053AE" w:rsidRDefault="00C66177" w:rsidP="00C66177">
      <w:pPr>
        <w:rPr>
          <w:rFonts w:cs="Arial"/>
          <w:szCs w:val="22"/>
        </w:rPr>
      </w:pPr>
      <w:r w:rsidRPr="005053AE">
        <w:rPr>
          <w:rFonts w:cs="Arial"/>
          <w:szCs w:val="22"/>
        </w:rPr>
        <w:t>Em um comparativo entre o</w:t>
      </w:r>
      <w:r w:rsidR="005053AE" w:rsidRPr="005053AE">
        <w:rPr>
          <w:rFonts w:cs="Arial"/>
          <w:szCs w:val="22"/>
        </w:rPr>
        <w:t xml:space="preserve">s </w:t>
      </w:r>
      <w:proofErr w:type="spellStart"/>
      <w:r w:rsidR="005053AE" w:rsidRPr="005053AE">
        <w:rPr>
          <w:rFonts w:cs="Arial"/>
          <w:szCs w:val="22"/>
        </w:rPr>
        <w:t>IQA</w:t>
      </w:r>
      <w:proofErr w:type="spellEnd"/>
      <w:r w:rsidR="005053AE" w:rsidRPr="005053AE">
        <w:rPr>
          <w:rFonts w:cs="Arial"/>
          <w:szCs w:val="22"/>
        </w:rPr>
        <w:t xml:space="preserve"> médio entre reservatórios</w:t>
      </w:r>
      <w:r w:rsidRPr="005053AE">
        <w:rPr>
          <w:rFonts w:cs="Arial"/>
          <w:szCs w:val="22"/>
        </w:rPr>
        <w:t>, a</w:t>
      </w:r>
      <w:r w:rsidR="008A1670">
        <w:rPr>
          <w:rFonts w:cs="Arial"/>
          <w:szCs w:val="22"/>
        </w:rPr>
        <w:t>s águas do reservatório Jaguari</w:t>
      </w:r>
      <w:r w:rsidR="005053AE" w:rsidRPr="005053AE">
        <w:rPr>
          <w:rFonts w:cs="Arial"/>
          <w:szCs w:val="22"/>
        </w:rPr>
        <w:t xml:space="preserve"> </w:t>
      </w:r>
      <w:r w:rsidRPr="005053AE">
        <w:rPr>
          <w:rFonts w:cs="Arial"/>
          <w:szCs w:val="22"/>
        </w:rPr>
        <w:t xml:space="preserve">são semelhantes </w:t>
      </w:r>
      <w:r w:rsidR="005053AE">
        <w:rPr>
          <w:rFonts w:cs="Arial"/>
          <w:szCs w:val="22"/>
        </w:rPr>
        <w:t xml:space="preserve">às do reservatório </w:t>
      </w:r>
      <w:r w:rsidR="008A1670">
        <w:rPr>
          <w:rFonts w:cs="Arial"/>
          <w:szCs w:val="22"/>
        </w:rPr>
        <w:t>Atibainha</w:t>
      </w:r>
      <w:r w:rsidRPr="005053AE">
        <w:rPr>
          <w:rFonts w:cs="Arial"/>
          <w:szCs w:val="22"/>
        </w:rPr>
        <w:t>.</w:t>
      </w:r>
    </w:p>
    <w:p w:rsidR="00C66177" w:rsidRDefault="00C66177" w:rsidP="00C66177">
      <w:pPr>
        <w:pStyle w:val="Quadro"/>
      </w:pPr>
      <w:r>
        <w:t xml:space="preserve">Comparativo de </w:t>
      </w:r>
      <w:proofErr w:type="spellStart"/>
      <w:r>
        <w:t>IQA</w:t>
      </w:r>
      <w:proofErr w:type="spellEnd"/>
      <w:r>
        <w:t xml:space="preserve"> médio nos reservatórios</w:t>
      </w:r>
    </w:p>
    <w:tbl>
      <w:tblPr>
        <w:tblW w:w="5948" w:type="dxa"/>
        <w:jc w:val="center"/>
        <w:tblCellMar>
          <w:left w:w="70" w:type="dxa"/>
          <w:right w:w="70" w:type="dxa"/>
        </w:tblCellMar>
        <w:tblLook w:val="04A0" w:firstRow="1" w:lastRow="0" w:firstColumn="1" w:lastColumn="0" w:noHBand="0" w:noVBand="1"/>
      </w:tblPr>
      <w:tblGrid>
        <w:gridCol w:w="1241"/>
        <w:gridCol w:w="2191"/>
        <w:gridCol w:w="2516"/>
      </w:tblGrid>
      <w:tr w:rsidR="009E1E2C" w:rsidRPr="005053AE" w:rsidTr="009E1E2C">
        <w:trPr>
          <w:trHeight w:val="255"/>
          <w:jc w:val="center"/>
        </w:trPr>
        <w:tc>
          <w:tcPr>
            <w:tcW w:w="1241" w:type="dxa"/>
            <w:vMerge w:val="restart"/>
            <w:tcBorders>
              <w:top w:val="single" w:sz="4" w:space="0" w:color="auto"/>
              <w:left w:val="single" w:sz="4" w:space="0" w:color="auto"/>
              <w:right w:val="single" w:sz="4" w:space="0" w:color="auto"/>
            </w:tcBorders>
            <w:shd w:val="clear" w:color="auto" w:fill="BFBFBF" w:themeFill="background1" w:themeFillShade="BF"/>
            <w:vAlign w:val="center"/>
          </w:tcPr>
          <w:p w:rsidR="009E1E2C" w:rsidRPr="005053AE" w:rsidRDefault="009E1E2C" w:rsidP="005053AE">
            <w:pPr>
              <w:spacing w:after="0"/>
              <w:jc w:val="center"/>
              <w:rPr>
                <w:rFonts w:cs="Arial"/>
                <w:b/>
                <w:sz w:val="18"/>
                <w:szCs w:val="18"/>
              </w:rPr>
            </w:pPr>
            <w:r w:rsidRPr="005053AE">
              <w:rPr>
                <w:rFonts w:cs="Arial"/>
                <w:b/>
                <w:sz w:val="18"/>
                <w:szCs w:val="18"/>
              </w:rPr>
              <w:t>Reservatório</w:t>
            </w:r>
          </w:p>
        </w:tc>
        <w:tc>
          <w:tcPr>
            <w:tcW w:w="219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9E1E2C" w:rsidRPr="005053AE" w:rsidRDefault="009E1E2C" w:rsidP="009E1E2C">
            <w:pPr>
              <w:spacing w:after="0"/>
              <w:jc w:val="center"/>
              <w:rPr>
                <w:rFonts w:cs="Arial"/>
                <w:b/>
                <w:sz w:val="18"/>
                <w:szCs w:val="18"/>
              </w:rPr>
            </w:pPr>
            <w:r w:rsidRPr="005053AE">
              <w:rPr>
                <w:rFonts w:cs="Arial"/>
                <w:b/>
                <w:sz w:val="18"/>
                <w:szCs w:val="18"/>
              </w:rPr>
              <w:t xml:space="preserve">Bacia Paraíba do Sul </w:t>
            </w:r>
          </w:p>
        </w:tc>
        <w:tc>
          <w:tcPr>
            <w:tcW w:w="2516" w:type="dxa"/>
            <w:tcBorders>
              <w:top w:val="single" w:sz="4" w:space="0" w:color="auto"/>
              <w:left w:val="nil"/>
              <w:bottom w:val="single" w:sz="4" w:space="0" w:color="auto"/>
              <w:right w:val="single" w:sz="4" w:space="0" w:color="auto"/>
            </w:tcBorders>
            <w:shd w:val="clear" w:color="auto" w:fill="BFBFBF" w:themeFill="background1" w:themeFillShade="BF"/>
            <w:vAlign w:val="center"/>
          </w:tcPr>
          <w:p w:rsidR="009E1E2C" w:rsidRPr="005053AE" w:rsidRDefault="009E1E2C" w:rsidP="009E1E2C">
            <w:pPr>
              <w:spacing w:after="0"/>
              <w:jc w:val="center"/>
              <w:rPr>
                <w:rFonts w:cs="Arial"/>
                <w:b/>
                <w:sz w:val="18"/>
                <w:szCs w:val="18"/>
              </w:rPr>
            </w:pPr>
            <w:r w:rsidRPr="005053AE">
              <w:rPr>
                <w:rFonts w:cs="Arial"/>
                <w:b/>
                <w:sz w:val="18"/>
                <w:szCs w:val="18"/>
              </w:rPr>
              <w:t xml:space="preserve">Bacia </w:t>
            </w:r>
            <w:proofErr w:type="spellStart"/>
            <w:r w:rsidRPr="005053AE">
              <w:rPr>
                <w:rFonts w:cs="Arial"/>
                <w:b/>
                <w:sz w:val="18"/>
                <w:szCs w:val="18"/>
              </w:rPr>
              <w:t>PCJ</w:t>
            </w:r>
            <w:proofErr w:type="spellEnd"/>
          </w:p>
        </w:tc>
      </w:tr>
      <w:tr w:rsidR="009E1E2C" w:rsidRPr="005053AE" w:rsidTr="009E1E2C">
        <w:trPr>
          <w:trHeight w:val="255"/>
          <w:jc w:val="center"/>
        </w:trPr>
        <w:tc>
          <w:tcPr>
            <w:tcW w:w="1241" w:type="dxa"/>
            <w:vMerge/>
            <w:tcBorders>
              <w:left w:val="single" w:sz="4" w:space="0" w:color="auto"/>
              <w:bottom w:val="single" w:sz="4" w:space="0" w:color="auto"/>
              <w:right w:val="single" w:sz="4" w:space="0" w:color="auto"/>
            </w:tcBorders>
            <w:shd w:val="clear" w:color="auto" w:fill="BFBFBF" w:themeFill="background1" w:themeFillShade="BF"/>
            <w:vAlign w:val="center"/>
          </w:tcPr>
          <w:p w:rsidR="009E1E2C" w:rsidRPr="005053AE" w:rsidRDefault="009E1E2C" w:rsidP="005053AE">
            <w:pPr>
              <w:spacing w:after="0"/>
              <w:jc w:val="center"/>
              <w:rPr>
                <w:rFonts w:cs="Arial"/>
                <w:b/>
                <w:sz w:val="18"/>
                <w:szCs w:val="18"/>
              </w:rPr>
            </w:pPr>
          </w:p>
        </w:tc>
        <w:tc>
          <w:tcPr>
            <w:tcW w:w="219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9E1E2C" w:rsidRPr="005053AE" w:rsidRDefault="009E1E2C" w:rsidP="005053AE">
            <w:pPr>
              <w:spacing w:after="0"/>
              <w:jc w:val="center"/>
              <w:rPr>
                <w:rFonts w:cs="Arial"/>
                <w:b/>
                <w:sz w:val="18"/>
                <w:szCs w:val="18"/>
              </w:rPr>
            </w:pPr>
            <w:r w:rsidRPr="005053AE">
              <w:rPr>
                <w:rFonts w:cs="Arial"/>
                <w:b/>
                <w:sz w:val="18"/>
                <w:szCs w:val="18"/>
              </w:rPr>
              <w:t>Jaguari</w:t>
            </w:r>
          </w:p>
        </w:tc>
        <w:tc>
          <w:tcPr>
            <w:tcW w:w="251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E1E2C" w:rsidRPr="005053AE" w:rsidRDefault="009E1E2C" w:rsidP="005053AE">
            <w:pPr>
              <w:spacing w:after="0"/>
              <w:jc w:val="center"/>
              <w:rPr>
                <w:rFonts w:cs="Arial"/>
                <w:b/>
                <w:sz w:val="18"/>
                <w:szCs w:val="18"/>
              </w:rPr>
            </w:pPr>
            <w:r w:rsidRPr="005053AE">
              <w:rPr>
                <w:rFonts w:cs="Arial"/>
                <w:b/>
                <w:sz w:val="18"/>
                <w:szCs w:val="18"/>
              </w:rPr>
              <w:t>Atibainha</w:t>
            </w:r>
          </w:p>
        </w:tc>
      </w:tr>
      <w:tr w:rsidR="009E1E2C" w:rsidRPr="005053AE" w:rsidTr="009E1E2C">
        <w:trPr>
          <w:trHeight w:val="255"/>
          <w:jc w:val="center"/>
        </w:trPr>
        <w:tc>
          <w:tcPr>
            <w:tcW w:w="1241" w:type="dxa"/>
            <w:tcBorders>
              <w:top w:val="nil"/>
              <w:left w:val="single" w:sz="4" w:space="0" w:color="auto"/>
              <w:bottom w:val="single" w:sz="4" w:space="0" w:color="auto"/>
              <w:right w:val="single" w:sz="4" w:space="0" w:color="auto"/>
            </w:tcBorders>
            <w:vAlign w:val="center"/>
          </w:tcPr>
          <w:p w:rsidR="009E1E2C" w:rsidRPr="005053AE" w:rsidRDefault="009E1E2C" w:rsidP="005053AE">
            <w:pPr>
              <w:spacing w:after="0"/>
              <w:jc w:val="center"/>
              <w:rPr>
                <w:rFonts w:cs="Arial"/>
                <w:b/>
                <w:sz w:val="18"/>
                <w:szCs w:val="18"/>
              </w:rPr>
            </w:pPr>
            <w:proofErr w:type="spellStart"/>
            <w:r w:rsidRPr="005053AE">
              <w:rPr>
                <w:rFonts w:cs="Arial"/>
                <w:b/>
                <w:sz w:val="18"/>
                <w:szCs w:val="18"/>
              </w:rPr>
              <w:t>IQA</w:t>
            </w:r>
            <w:proofErr w:type="spellEnd"/>
            <w:r w:rsidRPr="005053AE">
              <w:rPr>
                <w:rFonts w:cs="Arial"/>
                <w:b/>
                <w:sz w:val="18"/>
                <w:szCs w:val="18"/>
              </w:rPr>
              <w:t xml:space="preserve"> médio</w:t>
            </w:r>
          </w:p>
        </w:tc>
        <w:tc>
          <w:tcPr>
            <w:tcW w:w="2191" w:type="dxa"/>
            <w:tcBorders>
              <w:top w:val="nil"/>
              <w:left w:val="single" w:sz="4" w:space="0" w:color="auto"/>
              <w:bottom w:val="single" w:sz="4" w:space="0" w:color="auto"/>
              <w:right w:val="single" w:sz="4" w:space="0" w:color="auto"/>
            </w:tcBorders>
            <w:shd w:val="clear" w:color="auto" w:fill="auto"/>
            <w:noWrap/>
            <w:vAlign w:val="center"/>
            <w:hideMark/>
          </w:tcPr>
          <w:p w:rsidR="009E1E2C" w:rsidRPr="005053AE" w:rsidRDefault="009E1E2C" w:rsidP="005053AE">
            <w:pPr>
              <w:spacing w:after="0"/>
              <w:jc w:val="center"/>
              <w:rPr>
                <w:rFonts w:cs="Arial"/>
                <w:sz w:val="18"/>
                <w:szCs w:val="18"/>
              </w:rPr>
            </w:pPr>
            <w:r w:rsidRPr="005053AE">
              <w:rPr>
                <w:rFonts w:cs="Arial"/>
                <w:sz w:val="18"/>
                <w:szCs w:val="18"/>
              </w:rPr>
              <w:t>83</w:t>
            </w:r>
          </w:p>
        </w:tc>
        <w:tc>
          <w:tcPr>
            <w:tcW w:w="2516" w:type="dxa"/>
            <w:tcBorders>
              <w:top w:val="nil"/>
              <w:left w:val="nil"/>
              <w:bottom w:val="single" w:sz="4" w:space="0" w:color="auto"/>
              <w:right w:val="single" w:sz="4" w:space="0" w:color="auto"/>
            </w:tcBorders>
            <w:shd w:val="clear" w:color="auto" w:fill="auto"/>
            <w:noWrap/>
            <w:vAlign w:val="center"/>
            <w:hideMark/>
          </w:tcPr>
          <w:p w:rsidR="009E1E2C" w:rsidRPr="005053AE" w:rsidRDefault="009E1E2C" w:rsidP="005053AE">
            <w:pPr>
              <w:spacing w:after="0"/>
              <w:jc w:val="center"/>
              <w:rPr>
                <w:rFonts w:cs="Arial"/>
                <w:sz w:val="18"/>
                <w:szCs w:val="18"/>
              </w:rPr>
            </w:pPr>
            <w:r w:rsidRPr="005053AE">
              <w:rPr>
                <w:rFonts w:cs="Arial"/>
                <w:sz w:val="18"/>
                <w:szCs w:val="18"/>
              </w:rPr>
              <w:t>84</w:t>
            </w:r>
          </w:p>
        </w:tc>
      </w:tr>
    </w:tbl>
    <w:p w:rsidR="00EF1CAA" w:rsidRDefault="00EF1CAA">
      <w:pPr>
        <w:spacing w:after="200" w:line="276" w:lineRule="auto"/>
        <w:jc w:val="left"/>
        <w:rPr>
          <w:rFonts w:cs="Arial"/>
          <w:b/>
          <w:szCs w:val="22"/>
          <w:lang w:eastAsia="en-US"/>
        </w:rPr>
      </w:pPr>
      <w:r>
        <w:rPr>
          <w:rFonts w:cs="Arial"/>
          <w:b/>
          <w:szCs w:val="22"/>
          <w:lang w:eastAsia="en-US"/>
        </w:rPr>
        <w:br w:type="page"/>
      </w:r>
    </w:p>
    <w:p w:rsidR="00A05F9A" w:rsidRPr="00855CBE" w:rsidRDefault="00A05F9A" w:rsidP="00A05F9A">
      <w:pPr>
        <w:shd w:val="clear" w:color="auto" w:fill="D9D9D9"/>
        <w:spacing w:before="240" w:after="240"/>
        <w:jc w:val="left"/>
        <w:rPr>
          <w:rFonts w:cs="Arial"/>
          <w:b/>
          <w:szCs w:val="22"/>
          <w:lang w:eastAsia="en-US"/>
        </w:rPr>
      </w:pPr>
      <w:r>
        <w:rPr>
          <w:rFonts w:cs="Arial"/>
          <w:b/>
          <w:szCs w:val="22"/>
          <w:lang w:eastAsia="en-US"/>
        </w:rPr>
        <w:lastRenderedPageBreak/>
        <w:t>Morros altos com alta suscetibilidade a processos de erosão e escorregamentos</w:t>
      </w:r>
    </w:p>
    <w:p w:rsidR="00795B28" w:rsidRDefault="00795B28" w:rsidP="00A05F9A">
      <w:pPr>
        <w:rPr>
          <w:rFonts w:cs="Arial"/>
          <w:szCs w:val="22"/>
        </w:rPr>
      </w:pPr>
      <w:r w:rsidRPr="0077056D">
        <w:rPr>
          <w:rFonts w:cs="Arial"/>
          <w:szCs w:val="22"/>
        </w:rPr>
        <w:t xml:space="preserve">A maior parte da adutora (65%) atravessará a unidade </w:t>
      </w:r>
      <w:proofErr w:type="spellStart"/>
      <w:r w:rsidRPr="0077056D">
        <w:rPr>
          <w:rFonts w:cs="Arial"/>
          <w:szCs w:val="22"/>
        </w:rPr>
        <w:t>morfoestrutural</w:t>
      </w:r>
      <w:proofErr w:type="spellEnd"/>
      <w:r w:rsidRPr="0077056D">
        <w:rPr>
          <w:rFonts w:cs="Arial"/>
          <w:szCs w:val="22"/>
        </w:rPr>
        <w:t xml:space="preserve"> Planalto Paulistano / Alto Tietê, onde se assenta grande parte da bacia do reservatório Jaguari. Os 35% restantes</w:t>
      </w:r>
      <w:r>
        <w:rPr>
          <w:rFonts w:cs="Arial"/>
          <w:szCs w:val="22"/>
        </w:rPr>
        <w:t>, a maior parte em túnel,</w:t>
      </w:r>
      <w:r w:rsidRPr="0077056D">
        <w:rPr>
          <w:rFonts w:cs="Arial"/>
          <w:szCs w:val="22"/>
        </w:rPr>
        <w:t xml:space="preserve"> estão localizados em sub-bacias afluentes ao reservatório Atibainha, e correspondem ao Planalto e Serra da Mantiqueira.</w:t>
      </w:r>
      <w:r>
        <w:rPr>
          <w:rFonts w:cs="Arial"/>
          <w:szCs w:val="22"/>
        </w:rPr>
        <w:t xml:space="preserve"> </w:t>
      </w:r>
      <w:r w:rsidR="00A05F9A">
        <w:rPr>
          <w:rFonts w:cs="Arial"/>
          <w:szCs w:val="22"/>
        </w:rPr>
        <w:t xml:space="preserve">A modelagem do relevo de morros altos </w:t>
      </w:r>
      <w:r w:rsidR="00A05F9A" w:rsidRPr="0077056D">
        <w:rPr>
          <w:rFonts w:cs="Arial"/>
          <w:szCs w:val="22"/>
        </w:rPr>
        <w:t>da AII</w:t>
      </w:r>
      <w:r w:rsidR="00A05F9A">
        <w:rPr>
          <w:rFonts w:cs="Arial"/>
          <w:szCs w:val="22"/>
        </w:rPr>
        <w:t>, sustentado principalmente por rochas antigas graníticas e gnáissicas, v</w:t>
      </w:r>
      <w:r w:rsidR="00A05F9A" w:rsidRPr="0077056D">
        <w:rPr>
          <w:rFonts w:cs="Arial"/>
          <w:szCs w:val="22"/>
        </w:rPr>
        <w:t xml:space="preserve">em ocorrendo por processos erosivos e </w:t>
      </w:r>
      <w:proofErr w:type="spellStart"/>
      <w:r w:rsidR="00A05F9A" w:rsidRPr="0077056D">
        <w:rPr>
          <w:rFonts w:cs="Arial"/>
          <w:szCs w:val="22"/>
        </w:rPr>
        <w:t>deposicionais</w:t>
      </w:r>
      <w:proofErr w:type="spellEnd"/>
      <w:r w:rsidR="00A05F9A" w:rsidRPr="0077056D">
        <w:rPr>
          <w:rFonts w:cs="Arial"/>
          <w:szCs w:val="22"/>
        </w:rPr>
        <w:t xml:space="preserve"> de frequência, magnitude e intensidade variadas, nos quais o revestimento florestal natural atua como fator regulador.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4"/>
        <w:gridCol w:w="4691"/>
      </w:tblGrid>
      <w:tr w:rsidR="00795B28" w:rsidTr="00F12EB4">
        <w:tc>
          <w:tcPr>
            <w:tcW w:w="5057" w:type="dxa"/>
          </w:tcPr>
          <w:p w:rsidR="00795B28" w:rsidRDefault="00795B28" w:rsidP="009E1E2C">
            <w:pPr>
              <w:spacing w:after="0"/>
              <w:rPr>
                <w:rFonts w:cs="Arial"/>
                <w:sz w:val="22"/>
                <w:szCs w:val="22"/>
              </w:rPr>
            </w:pPr>
            <w:r>
              <w:rPr>
                <w:rFonts w:cs="Arial"/>
                <w:noProof/>
                <w:szCs w:val="22"/>
              </w:rPr>
              <w:drawing>
                <wp:inline distT="0" distB="0" distL="0" distR="0">
                  <wp:extent cx="3059430" cy="2305050"/>
                  <wp:effectExtent l="19050" t="0" r="7620" b="0"/>
                  <wp:docPr id="46" name="Imagem 11" descr="\\PRIME-00\Arquivos\10_Sabesp\09_Jaguari\Fotos Campo\Fotos 05-09 Marta\JPEG\DSC02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IME-00\Arquivos\10_Sabesp\09_Jaguari\Fotos Campo\Fotos 05-09 Marta\JPEG\DSC02710.jpg"/>
                          <pic:cNvPicPr>
                            <a:picLocks noChangeAspect="1" noChangeArrowheads="1"/>
                          </pic:cNvPicPr>
                        </pic:nvPicPr>
                        <pic:blipFill>
                          <a:blip r:embed="rId35" cstate="print"/>
                          <a:srcRect/>
                          <a:stretch>
                            <a:fillRect/>
                          </a:stretch>
                        </pic:blipFill>
                        <pic:spPr bwMode="auto">
                          <a:xfrm>
                            <a:off x="0" y="0"/>
                            <a:ext cx="3059430" cy="2305050"/>
                          </a:xfrm>
                          <a:prstGeom prst="rect">
                            <a:avLst/>
                          </a:prstGeom>
                          <a:noFill/>
                          <a:ln w="9525">
                            <a:noFill/>
                            <a:miter lim="800000"/>
                            <a:headEnd/>
                            <a:tailEnd/>
                          </a:ln>
                        </pic:spPr>
                      </pic:pic>
                    </a:graphicData>
                  </a:graphic>
                </wp:inline>
              </w:drawing>
            </w:r>
          </w:p>
        </w:tc>
        <w:tc>
          <w:tcPr>
            <w:tcW w:w="4968" w:type="dxa"/>
          </w:tcPr>
          <w:p w:rsidR="00795B28" w:rsidRDefault="00795B28" w:rsidP="009E1E2C">
            <w:pPr>
              <w:spacing w:after="0"/>
              <w:rPr>
                <w:rFonts w:cs="Arial"/>
                <w:sz w:val="22"/>
                <w:szCs w:val="22"/>
              </w:rPr>
            </w:pPr>
            <w:r>
              <w:rPr>
                <w:rFonts w:cs="Arial"/>
                <w:noProof/>
                <w:szCs w:val="22"/>
              </w:rPr>
              <w:drawing>
                <wp:inline distT="0" distB="0" distL="0" distR="0">
                  <wp:extent cx="3080820" cy="2308860"/>
                  <wp:effectExtent l="19050" t="0" r="5280" b="0"/>
                  <wp:docPr id="48" name="Imagem 18" descr="\\SERVIDOR\10_Sabesp\09_Jaguari\Fotos Campo\Fotos 11-11 Marta - Zé Pedro\JPEG\2014-11-11 14.2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RVIDOR\10_Sabesp\09_Jaguari\Fotos Campo\Fotos 11-11 Marta - Zé Pedro\JPEG\2014-11-11 14.28.26.jpg"/>
                          <pic:cNvPicPr>
                            <a:picLocks noChangeAspect="1" noChangeArrowheads="1"/>
                          </pic:cNvPicPr>
                        </pic:nvPicPr>
                        <pic:blipFill>
                          <a:blip r:embed="rId36" cstate="print">
                            <a:lum bright="16000" contrast="14000"/>
                          </a:blip>
                          <a:srcRect/>
                          <a:stretch>
                            <a:fillRect/>
                          </a:stretch>
                        </pic:blipFill>
                        <pic:spPr bwMode="auto">
                          <a:xfrm>
                            <a:off x="0" y="0"/>
                            <a:ext cx="3082216" cy="2309906"/>
                          </a:xfrm>
                          <a:prstGeom prst="rect">
                            <a:avLst/>
                          </a:prstGeom>
                          <a:noFill/>
                          <a:ln w="9525">
                            <a:noFill/>
                            <a:miter lim="800000"/>
                            <a:headEnd/>
                            <a:tailEnd/>
                          </a:ln>
                        </pic:spPr>
                      </pic:pic>
                    </a:graphicData>
                  </a:graphic>
                </wp:inline>
              </w:drawing>
            </w:r>
          </w:p>
        </w:tc>
      </w:tr>
      <w:tr w:rsidR="00E03BC3" w:rsidRPr="009E1E2C" w:rsidTr="00F12EB4">
        <w:tc>
          <w:tcPr>
            <w:tcW w:w="5057" w:type="dxa"/>
          </w:tcPr>
          <w:p w:rsidR="00E03BC3" w:rsidRPr="009E1E2C" w:rsidRDefault="00E03BC3" w:rsidP="00327DB0">
            <w:pPr>
              <w:jc w:val="center"/>
              <w:rPr>
                <w:rFonts w:cs="Arial"/>
                <w:noProof/>
                <w:sz w:val="16"/>
                <w:szCs w:val="16"/>
              </w:rPr>
            </w:pPr>
            <w:r w:rsidRPr="009E1E2C">
              <w:rPr>
                <w:rFonts w:cs="Arial"/>
                <w:noProof/>
                <w:sz w:val="16"/>
                <w:szCs w:val="16"/>
              </w:rPr>
              <w:t xml:space="preserve">Morros altos </w:t>
            </w:r>
            <w:r w:rsidR="005A7550" w:rsidRPr="009E1E2C">
              <w:rPr>
                <w:rFonts w:cs="Arial"/>
                <w:noProof/>
                <w:sz w:val="16"/>
                <w:szCs w:val="16"/>
              </w:rPr>
              <w:t xml:space="preserve">com grandes remanescentes florestais </w:t>
            </w:r>
            <w:r w:rsidRPr="009E1E2C">
              <w:rPr>
                <w:rFonts w:cs="Arial"/>
                <w:noProof/>
                <w:sz w:val="16"/>
                <w:szCs w:val="16"/>
              </w:rPr>
              <w:t>na sub-bacia do ribeirão Boa Vista, bacia do Jaguari, Igaratá</w:t>
            </w:r>
          </w:p>
        </w:tc>
        <w:tc>
          <w:tcPr>
            <w:tcW w:w="4968" w:type="dxa"/>
          </w:tcPr>
          <w:p w:rsidR="00E03BC3" w:rsidRPr="009E1E2C" w:rsidRDefault="00E03BC3" w:rsidP="00327DB0">
            <w:pPr>
              <w:jc w:val="center"/>
              <w:rPr>
                <w:rFonts w:cs="Arial"/>
                <w:noProof/>
                <w:sz w:val="16"/>
                <w:szCs w:val="16"/>
              </w:rPr>
            </w:pPr>
            <w:r w:rsidRPr="009E1E2C">
              <w:rPr>
                <w:rFonts w:cs="Arial"/>
                <w:noProof/>
                <w:sz w:val="16"/>
                <w:szCs w:val="16"/>
              </w:rPr>
              <w:t xml:space="preserve">Morros altos </w:t>
            </w:r>
            <w:r w:rsidR="005A7550" w:rsidRPr="009E1E2C">
              <w:rPr>
                <w:rFonts w:cs="Arial"/>
                <w:noProof/>
                <w:sz w:val="16"/>
                <w:szCs w:val="16"/>
              </w:rPr>
              <w:t xml:space="preserve">com grandes remanescentes florestais </w:t>
            </w:r>
            <w:r w:rsidRPr="009E1E2C">
              <w:rPr>
                <w:rFonts w:cs="Arial"/>
                <w:noProof/>
                <w:sz w:val="16"/>
                <w:szCs w:val="16"/>
              </w:rPr>
              <w:t>na sub-bacia do ribeirão Acima, bac</w:t>
            </w:r>
            <w:r w:rsidR="005A7550" w:rsidRPr="009E1E2C">
              <w:rPr>
                <w:rFonts w:cs="Arial"/>
                <w:noProof/>
                <w:sz w:val="16"/>
                <w:szCs w:val="16"/>
              </w:rPr>
              <w:t>ia</w:t>
            </w:r>
            <w:r w:rsidRPr="009E1E2C">
              <w:rPr>
                <w:rFonts w:cs="Arial"/>
                <w:noProof/>
                <w:sz w:val="16"/>
                <w:szCs w:val="16"/>
              </w:rPr>
              <w:t xml:space="preserve"> do Atibainha, Nazaré Paulista</w:t>
            </w:r>
          </w:p>
        </w:tc>
      </w:tr>
    </w:tbl>
    <w:p w:rsidR="00A05F9A" w:rsidRDefault="00A05F9A" w:rsidP="00A05F9A">
      <w:pPr>
        <w:rPr>
          <w:rFonts w:cs="Arial"/>
          <w:szCs w:val="22"/>
        </w:rPr>
      </w:pPr>
      <w:r w:rsidRPr="0077056D">
        <w:rPr>
          <w:rFonts w:cs="Arial"/>
          <w:szCs w:val="22"/>
        </w:rPr>
        <w:t xml:space="preserve">Com a </w:t>
      </w:r>
      <w:r>
        <w:rPr>
          <w:rFonts w:cs="Arial"/>
          <w:szCs w:val="22"/>
        </w:rPr>
        <w:t>eliminaç</w:t>
      </w:r>
      <w:r w:rsidRPr="0077056D">
        <w:rPr>
          <w:rFonts w:cs="Arial"/>
          <w:szCs w:val="22"/>
        </w:rPr>
        <w:t xml:space="preserve">ão de parte da vegetação nativa </w:t>
      </w:r>
      <w:r>
        <w:rPr>
          <w:rFonts w:cs="Arial"/>
          <w:szCs w:val="22"/>
        </w:rPr>
        <w:t xml:space="preserve">florestal </w:t>
      </w:r>
      <w:r w:rsidRPr="0077056D">
        <w:rPr>
          <w:rFonts w:cs="Arial"/>
          <w:szCs w:val="22"/>
        </w:rPr>
        <w:t xml:space="preserve">e </w:t>
      </w:r>
      <w:r>
        <w:rPr>
          <w:rFonts w:cs="Arial"/>
          <w:szCs w:val="22"/>
        </w:rPr>
        <w:t xml:space="preserve">os </w:t>
      </w:r>
      <w:r w:rsidRPr="0077056D">
        <w:rPr>
          <w:rFonts w:cs="Arial"/>
          <w:szCs w:val="22"/>
        </w:rPr>
        <w:t xml:space="preserve">novos usos do solo, </w:t>
      </w:r>
      <w:r>
        <w:rPr>
          <w:rFonts w:cs="Arial"/>
          <w:szCs w:val="22"/>
        </w:rPr>
        <w:t xml:space="preserve">dominantemente as pastagens, </w:t>
      </w:r>
      <w:r w:rsidRPr="0077056D">
        <w:rPr>
          <w:rFonts w:cs="Arial"/>
          <w:szCs w:val="22"/>
        </w:rPr>
        <w:t>verifica-se um</w:t>
      </w:r>
      <w:r>
        <w:rPr>
          <w:rFonts w:cs="Arial"/>
          <w:szCs w:val="22"/>
        </w:rPr>
        <w:t>a aceleração</w:t>
      </w:r>
      <w:r w:rsidRPr="0077056D">
        <w:rPr>
          <w:rFonts w:cs="Arial"/>
          <w:szCs w:val="22"/>
        </w:rPr>
        <w:t xml:space="preserve"> dos processos </w:t>
      </w:r>
      <w:r>
        <w:rPr>
          <w:rFonts w:cs="Arial"/>
          <w:szCs w:val="22"/>
        </w:rPr>
        <w:t>de erosão</w:t>
      </w:r>
      <w:r w:rsidRPr="0077056D">
        <w:rPr>
          <w:rFonts w:cs="Arial"/>
          <w:szCs w:val="22"/>
        </w:rPr>
        <w:t>, evidenciad</w:t>
      </w:r>
      <w:r>
        <w:rPr>
          <w:rFonts w:cs="Arial"/>
          <w:szCs w:val="22"/>
        </w:rPr>
        <w:t>a</w:t>
      </w:r>
      <w:r w:rsidRPr="0077056D">
        <w:rPr>
          <w:rFonts w:cs="Arial"/>
          <w:szCs w:val="22"/>
        </w:rPr>
        <w:t xml:space="preserve"> por inúmeras feições </w:t>
      </w:r>
      <w:r>
        <w:rPr>
          <w:rFonts w:cs="Arial"/>
          <w:szCs w:val="22"/>
        </w:rPr>
        <w:t>erosivas nas encostas, desde sulcos e ravinas até deslizamentos</w:t>
      </w:r>
      <w:r w:rsidRPr="0077056D">
        <w:rPr>
          <w:rFonts w:cs="Arial"/>
          <w:szCs w:val="22"/>
        </w:rPr>
        <w:t xml:space="preserve">. </w:t>
      </w:r>
    </w:p>
    <w:p w:rsidR="00795B28" w:rsidRDefault="00795B28" w:rsidP="00795B28">
      <w:pPr>
        <w:rPr>
          <w:rFonts w:cs="Arial"/>
          <w:szCs w:val="22"/>
        </w:rPr>
      </w:pPr>
      <w:r w:rsidRPr="0077056D">
        <w:rPr>
          <w:rFonts w:cs="Arial"/>
          <w:szCs w:val="22"/>
        </w:rPr>
        <w:t>Trata-se de uma área com alta suscetibilidade à erosão e escorregamento</w:t>
      </w:r>
      <w:r>
        <w:rPr>
          <w:rFonts w:cs="Arial"/>
          <w:szCs w:val="22"/>
        </w:rPr>
        <w:t>s</w:t>
      </w:r>
      <w:r w:rsidRPr="0077056D">
        <w:rPr>
          <w:rFonts w:cs="Arial"/>
          <w:szCs w:val="22"/>
        </w:rPr>
        <w:t>, sendo bastante frequente a ocorrência de depósitos de matacões</w:t>
      </w:r>
      <w:r>
        <w:rPr>
          <w:rFonts w:cs="Arial"/>
          <w:szCs w:val="22"/>
        </w:rPr>
        <w:t xml:space="preserve">, </w:t>
      </w:r>
      <w:r w:rsidRPr="005B5120">
        <w:rPr>
          <w:rFonts w:cs="Arial"/>
          <w:szCs w:val="22"/>
        </w:rPr>
        <w:t>afloramentos de rocha</w:t>
      </w:r>
      <w:r>
        <w:rPr>
          <w:rFonts w:cs="Arial"/>
          <w:szCs w:val="22"/>
        </w:rPr>
        <w:t xml:space="preserve"> e formação de </w:t>
      </w:r>
      <w:proofErr w:type="spellStart"/>
      <w:r>
        <w:rPr>
          <w:rFonts w:cs="Arial"/>
          <w:szCs w:val="22"/>
        </w:rPr>
        <w:t>terracetes</w:t>
      </w:r>
      <w:proofErr w:type="spellEnd"/>
      <w:r>
        <w:rPr>
          <w:rFonts w:cs="Arial"/>
          <w:szCs w:val="22"/>
        </w:rPr>
        <w:t xml:space="preserve"> formados pelo pisoteio do gado</w:t>
      </w:r>
      <w:r w:rsidRPr="009E6EFB">
        <w:rPr>
          <w:rFonts w:cs="Arial"/>
          <w:szCs w:val="22"/>
        </w:rPr>
        <w:t xml:space="preserve"> </w:t>
      </w:r>
      <w:r>
        <w:rPr>
          <w:rFonts w:cs="Arial"/>
          <w:szCs w:val="22"/>
        </w:rPr>
        <w:t xml:space="preserve">em encostas íngremes, que provocam pequenos </w:t>
      </w:r>
      <w:proofErr w:type="spellStart"/>
      <w:r>
        <w:rPr>
          <w:rFonts w:cs="Arial"/>
          <w:szCs w:val="22"/>
        </w:rPr>
        <w:t>a</w:t>
      </w:r>
      <w:proofErr w:type="spellEnd"/>
      <w:r>
        <w:rPr>
          <w:rFonts w:cs="Arial"/>
          <w:szCs w:val="22"/>
        </w:rPr>
        <w:t xml:space="preserve"> médios deslizamentos de solo e material de alteração da rocha.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
        <w:gridCol w:w="4486"/>
        <w:gridCol w:w="171"/>
        <w:gridCol w:w="4326"/>
        <w:gridCol w:w="344"/>
      </w:tblGrid>
      <w:tr w:rsidR="00A05F9A" w:rsidTr="009E1E2C">
        <w:tc>
          <w:tcPr>
            <w:tcW w:w="4999" w:type="dxa"/>
            <w:gridSpan w:val="3"/>
          </w:tcPr>
          <w:p w:rsidR="00A05F9A" w:rsidRDefault="00A05F9A" w:rsidP="009E1E2C">
            <w:pPr>
              <w:spacing w:after="0"/>
              <w:rPr>
                <w:rFonts w:cs="Arial"/>
                <w:sz w:val="22"/>
                <w:szCs w:val="22"/>
              </w:rPr>
            </w:pPr>
            <w:r w:rsidRPr="00DC41C2">
              <w:rPr>
                <w:rFonts w:cs="Arial"/>
                <w:noProof/>
                <w:szCs w:val="22"/>
              </w:rPr>
              <w:drawing>
                <wp:inline distT="0" distB="0" distL="0" distR="0">
                  <wp:extent cx="3006090" cy="2250102"/>
                  <wp:effectExtent l="19050" t="0" r="3810" b="0"/>
                  <wp:docPr id="10" name="Imagem 2" descr="DSC00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0294"/>
                          <pic:cNvPicPr>
                            <a:picLocks noChangeAspect="1" noChangeArrowheads="1"/>
                          </pic:cNvPicPr>
                        </pic:nvPicPr>
                        <pic:blipFill>
                          <a:blip r:embed="rId37" cstate="print"/>
                          <a:srcRect/>
                          <a:stretch>
                            <a:fillRect/>
                          </a:stretch>
                        </pic:blipFill>
                        <pic:spPr bwMode="auto">
                          <a:xfrm>
                            <a:off x="0" y="0"/>
                            <a:ext cx="3001322" cy="2246533"/>
                          </a:xfrm>
                          <a:prstGeom prst="rect">
                            <a:avLst/>
                          </a:prstGeom>
                          <a:noFill/>
                          <a:ln w="9525">
                            <a:noFill/>
                            <a:miter lim="800000"/>
                            <a:headEnd/>
                            <a:tailEnd/>
                          </a:ln>
                        </pic:spPr>
                      </pic:pic>
                    </a:graphicData>
                  </a:graphic>
                </wp:inline>
              </w:drawing>
            </w:r>
          </w:p>
        </w:tc>
        <w:tc>
          <w:tcPr>
            <w:tcW w:w="5026" w:type="dxa"/>
            <w:gridSpan w:val="2"/>
          </w:tcPr>
          <w:p w:rsidR="00A05F9A" w:rsidRDefault="00A05F9A" w:rsidP="009E1E2C">
            <w:pPr>
              <w:spacing w:after="0"/>
              <w:rPr>
                <w:rFonts w:cs="Arial"/>
                <w:sz w:val="22"/>
                <w:szCs w:val="22"/>
              </w:rPr>
            </w:pPr>
            <w:r w:rsidRPr="00DC41C2">
              <w:rPr>
                <w:rFonts w:cs="Arial"/>
                <w:noProof/>
                <w:szCs w:val="22"/>
              </w:rPr>
              <w:drawing>
                <wp:inline distT="0" distB="0" distL="0" distR="0">
                  <wp:extent cx="3009902" cy="2257425"/>
                  <wp:effectExtent l="19050" t="0" r="0" b="0"/>
                  <wp:docPr id="38" name="Imagem 12" descr="DSC02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740.jpg"/>
                          <pic:cNvPicPr/>
                        </pic:nvPicPr>
                        <pic:blipFill>
                          <a:blip r:embed="rId38" cstate="print"/>
                          <a:stretch>
                            <a:fillRect/>
                          </a:stretch>
                        </pic:blipFill>
                        <pic:spPr>
                          <a:xfrm>
                            <a:off x="0" y="0"/>
                            <a:ext cx="3012926" cy="2259693"/>
                          </a:xfrm>
                          <a:prstGeom prst="rect">
                            <a:avLst/>
                          </a:prstGeom>
                        </pic:spPr>
                      </pic:pic>
                    </a:graphicData>
                  </a:graphic>
                </wp:inline>
              </w:drawing>
            </w:r>
          </w:p>
        </w:tc>
      </w:tr>
      <w:tr w:rsidR="00A05F9A" w:rsidRPr="009E1E2C" w:rsidTr="009E1E2C">
        <w:tc>
          <w:tcPr>
            <w:tcW w:w="4999" w:type="dxa"/>
            <w:gridSpan w:val="3"/>
          </w:tcPr>
          <w:p w:rsidR="00A05F9A" w:rsidRPr="009E1E2C" w:rsidRDefault="00A05F9A" w:rsidP="00327DB0">
            <w:pPr>
              <w:ind w:right="284"/>
              <w:jc w:val="center"/>
              <w:rPr>
                <w:rFonts w:eastAsiaTheme="minorHAnsi" w:cs="Arial"/>
                <w:sz w:val="16"/>
                <w:szCs w:val="16"/>
                <w:lang w:eastAsia="en-US"/>
              </w:rPr>
            </w:pPr>
            <w:r w:rsidRPr="009E1E2C">
              <w:rPr>
                <w:rFonts w:eastAsiaTheme="minorHAnsi" w:cs="Arial"/>
                <w:sz w:val="16"/>
                <w:szCs w:val="16"/>
                <w:lang w:eastAsia="en-US"/>
              </w:rPr>
              <w:t>Presença frequente de matacões e grandes blocos rochosos nas encostas, relacionados às rochas graníticas que sustentam o relevo.</w:t>
            </w:r>
          </w:p>
        </w:tc>
        <w:tc>
          <w:tcPr>
            <w:tcW w:w="5026" w:type="dxa"/>
            <w:gridSpan w:val="2"/>
          </w:tcPr>
          <w:p w:rsidR="00A05F9A" w:rsidRPr="009E1E2C" w:rsidRDefault="00A05F9A" w:rsidP="00327DB0">
            <w:pPr>
              <w:ind w:right="284"/>
              <w:jc w:val="center"/>
              <w:rPr>
                <w:rFonts w:eastAsiaTheme="minorHAnsi" w:cs="Arial"/>
                <w:sz w:val="16"/>
                <w:szCs w:val="16"/>
                <w:lang w:eastAsia="en-US"/>
              </w:rPr>
            </w:pPr>
            <w:proofErr w:type="spellStart"/>
            <w:r w:rsidRPr="009E1E2C">
              <w:rPr>
                <w:rFonts w:eastAsiaTheme="minorHAnsi" w:cs="Arial"/>
                <w:sz w:val="16"/>
                <w:szCs w:val="16"/>
                <w:lang w:eastAsia="en-US"/>
              </w:rPr>
              <w:t>Terracetes</w:t>
            </w:r>
            <w:proofErr w:type="spellEnd"/>
            <w:r w:rsidRPr="009E1E2C">
              <w:rPr>
                <w:rFonts w:eastAsiaTheme="minorHAnsi" w:cs="Arial"/>
                <w:sz w:val="16"/>
                <w:szCs w:val="16"/>
                <w:lang w:eastAsia="en-US"/>
              </w:rPr>
              <w:t xml:space="preserve">, </w:t>
            </w:r>
            <w:proofErr w:type="spellStart"/>
            <w:r w:rsidRPr="009E1E2C">
              <w:rPr>
                <w:rFonts w:eastAsiaTheme="minorHAnsi" w:cs="Arial"/>
                <w:sz w:val="16"/>
                <w:szCs w:val="16"/>
                <w:lang w:eastAsia="en-US"/>
              </w:rPr>
              <w:t>rastejos</w:t>
            </w:r>
            <w:proofErr w:type="spellEnd"/>
            <w:r w:rsidRPr="009E1E2C">
              <w:rPr>
                <w:rFonts w:eastAsiaTheme="minorHAnsi" w:cs="Arial"/>
                <w:sz w:val="16"/>
                <w:szCs w:val="16"/>
                <w:lang w:eastAsia="en-US"/>
              </w:rPr>
              <w:t xml:space="preserve"> e cicatrizes de pequenos deslizamentos nas encostas em áreas de pastagem, bastante característicos da AID e AII.</w:t>
            </w:r>
          </w:p>
        </w:tc>
      </w:tr>
      <w:tr w:rsidR="00A05F9A" w:rsidRPr="004162C2" w:rsidTr="009E1E2C">
        <w:tblPrEx>
          <w:tblCellMar>
            <w:left w:w="57" w:type="dxa"/>
            <w:right w:w="57" w:type="dxa"/>
          </w:tblCellMar>
        </w:tblPrEx>
        <w:trPr>
          <w:gridBefore w:val="1"/>
          <w:gridAfter w:val="1"/>
          <w:wBefore w:w="15" w:type="dxa"/>
          <w:wAfter w:w="408" w:type="dxa"/>
        </w:trPr>
        <w:tc>
          <w:tcPr>
            <w:tcW w:w="4796" w:type="dxa"/>
          </w:tcPr>
          <w:p w:rsidR="00A05F9A" w:rsidRPr="004162C2" w:rsidRDefault="00A05F9A" w:rsidP="009E1E2C">
            <w:pPr>
              <w:spacing w:after="0"/>
              <w:rPr>
                <w:rFonts w:cs="Arial"/>
              </w:rPr>
            </w:pPr>
            <w:r w:rsidRPr="00F650E0">
              <w:rPr>
                <w:rFonts w:cs="Arial"/>
                <w:noProof/>
              </w:rPr>
              <w:lastRenderedPageBreak/>
              <w:drawing>
                <wp:inline distT="0" distB="0" distL="0" distR="0">
                  <wp:extent cx="2801779" cy="2194560"/>
                  <wp:effectExtent l="19050" t="0" r="0" b="0"/>
                  <wp:docPr id="40" name="Imagem 6" descr="\\PRIME-00\Arquivos\10_Sabesp\09_Jaguari\Fotos Campo\Fotos 05-09-14\JPEG\Res Jaguar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05-09-14\JPEG\Res Jaguari (2).jpg"/>
                          <pic:cNvPicPr>
                            <a:picLocks noChangeAspect="1" noChangeArrowheads="1"/>
                          </pic:cNvPicPr>
                        </pic:nvPicPr>
                        <pic:blipFill>
                          <a:blip r:embed="rId39" cstate="print">
                            <a:lum contrast="18000"/>
                          </a:blip>
                          <a:srcRect l="14516" t="2430" b="8681"/>
                          <a:stretch>
                            <a:fillRect/>
                          </a:stretch>
                        </pic:blipFill>
                        <pic:spPr bwMode="auto">
                          <a:xfrm>
                            <a:off x="0" y="0"/>
                            <a:ext cx="2801779" cy="2194560"/>
                          </a:xfrm>
                          <a:prstGeom prst="rect">
                            <a:avLst/>
                          </a:prstGeom>
                          <a:noFill/>
                          <a:ln w="9525">
                            <a:noFill/>
                            <a:miter lim="800000"/>
                            <a:headEnd/>
                            <a:tailEnd/>
                          </a:ln>
                        </pic:spPr>
                      </pic:pic>
                    </a:graphicData>
                  </a:graphic>
                </wp:inline>
              </w:drawing>
            </w:r>
          </w:p>
        </w:tc>
        <w:tc>
          <w:tcPr>
            <w:tcW w:w="4806" w:type="dxa"/>
            <w:gridSpan w:val="2"/>
          </w:tcPr>
          <w:p w:rsidR="00A05F9A" w:rsidRPr="004162C2" w:rsidRDefault="00A05F9A" w:rsidP="009E1E2C">
            <w:pPr>
              <w:spacing w:after="0"/>
              <w:rPr>
                <w:rFonts w:cs="Arial"/>
              </w:rPr>
            </w:pPr>
            <w:r w:rsidRPr="00F650E0">
              <w:rPr>
                <w:rFonts w:cs="Arial"/>
                <w:noProof/>
              </w:rPr>
              <w:drawing>
                <wp:inline distT="0" distB="0" distL="0" distR="0">
                  <wp:extent cx="2912780" cy="2194560"/>
                  <wp:effectExtent l="19050" t="0" r="1870" b="0"/>
                  <wp:docPr id="41" name="Imagem 2" descr="\\PRIME-00\Arquivos\10_Sabesp\09_Jaguari\Fotos Campo\Fotos 05-09-14\JPEG\DSC02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5-09-14\JPEG\DSC02749.jpg"/>
                          <pic:cNvPicPr>
                            <a:picLocks noChangeAspect="1" noChangeArrowheads="1"/>
                          </pic:cNvPicPr>
                        </pic:nvPicPr>
                        <pic:blipFill>
                          <a:blip r:embed="rId40" cstate="print">
                            <a:lum contrast="24000"/>
                          </a:blip>
                          <a:srcRect/>
                          <a:stretch>
                            <a:fillRect/>
                          </a:stretch>
                        </pic:blipFill>
                        <pic:spPr bwMode="auto">
                          <a:xfrm>
                            <a:off x="0" y="0"/>
                            <a:ext cx="2912780" cy="2194560"/>
                          </a:xfrm>
                          <a:prstGeom prst="rect">
                            <a:avLst/>
                          </a:prstGeom>
                          <a:noFill/>
                          <a:ln w="9525">
                            <a:noFill/>
                            <a:miter lim="800000"/>
                            <a:headEnd/>
                            <a:tailEnd/>
                          </a:ln>
                        </pic:spPr>
                      </pic:pic>
                    </a:graphicData>
                  </a:graphic>
                </wp:inline>
              </w:drawing>
            </w:r>
          </w:p>
        </w:tc>
      </w:tr>
      <w:tr w:rsidR="00A05F9A" w:rsidRPr="009E1E2C" w:rsidTr="009E1E2C">
        <w:tblPrEx>
          <w:tblCellMar>
            <w:left w:w="57" w:type="dxa"/>
            <w:right w:w="57" w:type="dxa"/>
          </w:tblCellMar>
        </w:tblPrEx>
        <w:trPr>
          <w:gridBefore w:val="1"/>
          <w:gridAfter w:val="1"/>
          <w:wBefore w:w="15" w:type="dxa"/>
          <w:wAfter w:w="408" w:type="dxa"/>
        </w:trPr>
        <w:tc>
          <w:tcPr>
            <w:tcW w:w="4796" w:type="dxa"/>
          </w:tcPr>
          <w:p w:rsidR="00A05F9A" w:rsidRPr="009E1E2C" w:rsidRDefault="00A05F9A" w:rsidP="00327DB0">
            <w:pPr>
              <w:ind w:right="284"/>
              <w:jc w:val="center"/>
              <w:rPr>
                <w:rFonts w:eastAsiaTheme="minorHAnsi" w:cs="Arial"/>
                <w:sz w:val="16"/>
                <w:szCs w:val="16"/>
                <w:lang w:eastAsia="en-US"/>
              </w:rPr>
            </w:pPr>
            <w:r w:rsidRPr="009E1E2C">
              <w:rPr>
                <w:rFonts w:eastAsiaTheme="minorHAnsi" w:cs="Arial"/>
                <w:sz w:val="16"/>
                <w:szCs w:val="16"/>
                <w:lang w:eastAsia="en-US"/>
              </w:rPr>
              <w:t>Cicatriz de grande deslizamento e erosões em encosta marginal do reservatório Jaguari, resultantes da descida abrupta do nível da água do reservatório e lençol freático.</w:t>
            </w:r>
          </w:p>
        </w:tc>
        <w:tc>
          <w:tcPr>
            <w:tcW w:w="4806" w:type="dxa"/>
            <w:gridSpan w:val="2"/>
          </w:tcPr>
          <w:p w:rsidR="00A05F9A" w:rsidRPr="009E1E2C" w:rsidRDefault="00A05F9A" w:rsidP="00327DB0">
            <w:pPr>
              <w:ind w:right="284"/>
              <w:jc w:val="center"/>
              <w:rPr>
                <w:rFonts w:eastAsiaTheme="minorHAnsi" w:cs="Arial"/>
                <w:sz w:val="16"/>
                <w:szCs w:val="16"/>
                <w:lang w:eastAsia="en-US"/>
              </w:rPr>
            </w:pPr>
            <w:r w:rsidRPr="009E1E2C">
              <w:rPr>
                <w:rFonts w:eastAsiaTheme="minorHAnsi" w:cs="Arial"/>
                <w:sz w:val="16"/>
                <w:szCs w:val="16"/>
                <w:lang w:eastAsia="en-US"/>
              </w:rPr>
              <w:t>Deslizamento de solo e rocha em encosta com pastagem e reflorestamento, com exposição do solo e da rocha alterada.</w:t>
            </w:r>
          </w:p>
        </w:tc>
      </w:tr>
    </w:tbl>
    <w:p w:rsidR="00A05F9A" w:rsidRPr="005B5120" w:rsidRDefault="00EF1CAA" w:rsidP="00A05F9A">
      <w:pPr>
        <w:shd w:val="clear" w:color="auto" w:fill="D9D9D9"/>
        <w:spacing w:before="240" w:after="240"/>
        <w:jc w:val="left"/>
        <w:rPr>
          <w:rFonts w:cs="Arial"/>
          <w:b/>
          <w:szCs w:val="22"/>
          <w:lang w:eastAsia="en-US"/>
        </w:rPr>
      </w:pPr>
      <w:r>
        <w:rPr>
          <w:rFonts w:cs="Arial"/>
          <w:b/>
          <w:szCs w:val="22"/>
          <w:lang w:eastAsia="en-US"/>
        </w:rPr>
        <w:t>Uso do solo rural predominante, mesmo com s</w:t>
      </w:r>
      <w:r w:rsidR="00A05F9A" w:rsidRPr="005B5120">
        <w:rPr>
          <w:rFonts w:cs="Arial"/>
          <w:b/>
          <w:szCs w:val="22"/>
          <w:lang w:eastAsia="en-US"/>
        </w:rPr>
        <w:t>olos com limitações à agricultura e silvicultura</w:t>
      </w:r>
    </w:p>
    <w:p w:rsidR="00EF1CAA" w:rsidRDefault="00A05F9A" w:rsidP="00A05F9A">
      <w:pPr>
        <w:rPr>
          <w:rFonts w:cs="Arial"/>
          <w:szCs w:val="22"/>
        </w:rPr>
      </w:pPr>
      <w:r w:rsidRPr="005B5120">
        <w:rPr>
          <w:rFonts w:cs="Arial"/>
          <w:szCs w:val="22"/>
        </w:rPr>
        <w:t xml:space="preserve">O traçado da Interligação atravessa solos onde predominam atributos de relevo forte ondulado a montanhoso e solos de textura argilosa. </w:t>
      </w:r>
      <w:r>
        <w:rPr>
          <w:rFonts w:cs="Arial"/>
          <w:szCs w:val="22"/>
        </w:rPr>
        <w:t>Predominam o</w:t>
      </w:r>
      <w:r w:rsidRPr="005B5120">
        <w:rPr>
          <w:rFonts w:cs="Arial"/>
          <w:szCs w:val="22"/>
        </w:rPr>
        <w:t xml:space="preserve">s </w:t>
      </w:r>
      <w:proofErr w:type="spellStart"/>
      <w:r w:rsidRPr="005B5120">
        <w:rPr>
          <w:rFonts w:cs="Arial"/>
          <w:szCs w:val="22"/>
        </w:rPr>
        <w:t>Argissolos</w:t>
      </w:r>
      <w:proofErr w:type="spellEnd"/>
      <w:r w:rsidRPr="005B5120">
        <w:rPr>
          <w:rFonts w:cs="Arial"/>
          <w:szCs w:val="22"/>
        </w:rPr>
        <w:t xml:space="preserve"> </w:t>
      </w:r>
      <w:r>
        <w:rPr>
          <w:rFonts w:cs="Arial"/>
          <w:szCs w:val="22"/>
        </w:rPr>
        <w:t xml:space="preserve">que, </w:t>
      </w:r>
      <w:r w:rsidRPr="005B5120">
        <w:rPr>
          <w:rFonts w:cs="Arial"/>
          <w:szCs w:val="22"/>
        </w:rPr>
        <w:t>em geral</w:t>
      </w:r>
      <w:r>
        <w:rPr>
          <w:rFonts w:cs="Arial"/>
          <w:szCs w:val="22"/>
        </w:rPr>
        <w:t>,</w:t>
      </w:r>
      <w:r w:rsidRPr="005B5120">
        <w:rPr>
          <w:rFonts w:cs="Arial"/>
          <w:szCs w:val="22"/>
        </w:rPr>
        <w:t xml:space="preserve"> são bastante profundos</w:t>
      </w:r>
      <w:r>
        <w:rPr>
          <w:rFonts w:cs="Arial"/>
          <w:szCs w:val="22"/>
        </w:rPr>
        <w:t xml:space="preserve"> e com </w:t>
      </w:r>
      <w:r w:rsidRPr="005B5120">
        <w:rPr>
          <w:rFonts w:cs="Arial"/>
          <w:szCs w:val="22"/>
        </w:rPr>
        <w:t>presença de afloramentos rocho</w:t>
      </w:r>
      <w:r>
        <w:rPr>
          <w:rFonts w:cs="Arial"/>
          <w:szCs w:val="22"/>
        </w:rPr>
        <w:t>sos</w:t>
      </w:r>
      <w:r w:rsidRPr="005B5120">
        <w:rPr>
          <w:rFonts w:cs="Arial"/>
          <w:szCs w:val="22"/>
        </w:rPr>
        <w:t xml:space="preserve"> nas áreas mais serranas. Esses fatores tornam tais solos inadequados ao uso agrícola e</w:t>
      </w:r>
      <w:r>
        <w:rPr>
          <w:rFonts w:cs="Arial"/>
          <w:szCs w:val="22"/>
        </w:rPr>
        <w:t>,</w:t>
      </w:r>
      <w:r w:rsidRPr="005B5120">
        <w:rPr>
          <w:rFonts w:cs="Arial"/>
          <w:szCs w:val="22"/>
        </w:rPr>
        <w:t xml:space="preserve"> mesmo para uso </w:t>
      </w:r>
      <w:proofErr w:type="spellStart"/>
      <w:r w:rsidRPr="005B5120">
        <w:rPr>
          <w:rFonts w:cs="Arial"/>
          <w:szCs w:val="22"/>
        </w:rPr>
        <w:t>silvopastoril</w:t>
      </w:r>
      <w:proofErr w:type="spellEnd"/>
      <w:r>
        <w:rPr>
          <w:rFonts w:cs="Arial"/>
          <w:szCs w:val="22"/>
        </w:rPr>
        <w:t>,</w:t>
      </w:r>
      <w:r w:rsidRPr="005B5120">
        <w:rPr>
          <w:rFonts w:cs="Arial"/>
          <w:szCs w:val="22"/>
        </w:rPr>
        <w:t xml:space="preserve"> as limitações são fortes. O que se observa em setores </w:t>
      </w:r>
      <w:r>
        <w:rPr>
          <w:rFonts w:cs="Arial"/>
          <w:szCs w:val="22"/>
        </w:rPr>
        <w:t xml:space="preserve">mais </w:t>
      </w:r>
      <w:r w:rsidRPr="005B5120">
        <w:rPr>
          <w:rFonts w:cs="Arial"/>
          <w:szCs w:val="22"/>
        </w:rPr>
        <w:t xml:space="preserve">declivosos é a presença de cobertura florestal por matas nativas, com afloramentos de rocha em setores localizados. </w:t>
      </w:r>
    </w:p>
    <w:p w:rsidR="00A05F9A" w:rsidRDefault="00A05F9A" w:rsidP="00A05F9A">
      <w:pPr>
        <w:rPr>
          <w:rFonts w:cs="Arial"/>
          <w:szCs w:val="22"/>
        </w:rPr>
      </w:pPr>
      <w:r w:rsidRPr="005B5120">
        <w:rPr>
          <w:rFonts w:cs="Arial"/>
          <w:szCs w:val="22"/>
        </w:rPr>
        <w:t>Mesmo com esses limites, nas áreas antrópicas do meio rural destaca-se a predominância de usos do solo voltados à pecuária e silvicultura.</w:t>
      </w:r>
      <w:r w:rsidR="00EF1CAA" w:rsidRPr="00EF1CAA">
        <w:rPr>
          <w:rFonts w:cs="Arial"/>
          <w:szCs w:val="22"/>
        </w:rPr>
        <w:t xml:space="preserve"> </w:t>
      </w:r>
      <w:r w:rsidR="00EF1CAA" w:rsidRPr="00E14AED">
        <w:rPr>
          <w:rFonts w:cs="Arial"/>
          <w:szCs w:val="22"/>
        </w:rPr>
        <w:t>Observa-se também a forte presença de pequenas propriedades de bom padrão construtivo voltadas à segunda residência, chácaras de lazer, hotéis, pousadas</w:t>
      </w:r>
      <w:r w:rsidR="00EF1CAA">
        <w:rPr>
          <w:rFonts w:cs="Arial"/>
          <w:szCs w:val="22"/>
        </w:rPr>
        <w:t>,</w:t>
      </w:r>
      <w:r w:rsidR="00EF1CAA" w:rsidRPr="00E14AED">
        <w:rPr>
          <w:rFonts w:cs="Arial"/>
          <w:szCs w:val="22"/>
        </w:rPr>
        <w:t xml:space="preserve"> </w:t>
      </w:r>
      <w:proofErr w:type="spellStart"/>
      <w:r w:rsidR="00EF1CAA" w:rsidRPr="00E14AED">
        <w:rPr>
          <w:rFonts w:cs="Arial"/>
          <w:szCs w:val="22"/>
        </w:rPr>
        <w:t>spas</w:t>
      </w:r>
      <w:proofErr w:type="spellEnd"/>
      <w:r w:rsidR="00EF1CAA" w:rsidRPr="00E14AED">
        <w:rPr>
          <w:rFonts w:cs="Arial"/>
          <w:szCs w:val="22"/>
        </w:rPr>
        <w:t>, principalmente em função dos espelhos d’água das represas.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6"/>
        <w:gridCol w:w="4689"/>
      </w:tblGrid>
      <w:tr w:rsidR="00A05F9A" w:rsidTr="00A05F9A">
        <w:tc>
          <w:tcPr>
            <w:tcW w:w="4974" w:type="dxa"/>
          </w:tcPr>
          <w:p w:rsidR="00A05F9A" w:rsidRDefault="00CF7490" w:rsidP="00EF1CAA">
            <w:pPr>
              <w:spacing w:after="0"/>
              <w:rPr>
                <w:rFonts w:cs="Arial"/>
                <w:sz w:val="22"/>
                <w:szCs w:val="22"/>
              </w:rPr>
            </w:pPr>
            <w:r>
              <w:rPr>
                <w:rFonts w:cs="Arial"/>
                <w:noProof/>
                <w:szCs w:val="22"/>
              </w:rPr>
              <w:drawing>
                <wp:inline distT="0" distB="0" distL="0" distR="0">
                  <wp:extent cx="3034145" cy="2286000"/>
                  <wp:effectExtent l="19050" t="0" r="0" b="0"/>
                  <wp:docPr id="49" name="Imagem 10" descr="\\SERVIDOR\10_Sabesp\09_Jaguari\Fotos Campo\Fotos 05-09 Marta\JPEG\DSC02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RVIDOR\10_Sabesp\09_Jaguari\Fotos Campo\Fotos 05-09 Marta\JPEG\DSC02598.jpg"/>
                          <pic:cNvPicPr>
                            <a:picLocks noChangeAspect="1" noChangeArrowheads="1"/>
                          </pic:cNvPicPr>
                        </pic:nvPicPr>
                        <pic:blipFill>
                          <a:blip r:embed="rId41" cstate="print"/>
                          <a:srcRect/>
                          <a:stretch>
                            <a:fillRect/>
                          </a:stretch>
                        </pic:blipFill>
                        <pic:spPr bwMode="auto">
                          <a:xfrm>
                            <a:off x="0" y="0"/>
                            <a:ext cx="3034145" cy="2286000"/>
                          </a:xfrm>
                          <a:prstGeom prst="rect">
                            <a:avLst/>
                          </a:prstGeom>
                          <a:noFill/>
                          <a:ln w="9525">
                            <a:noFill/>
                            <a:miter lim="800000"/>
                            <a:headEnd/>
                            <a:tailEnd/>
                          </a:ln>
                        </pic:spPr>
                      </pic:pic>
                    </a:graphicData>
                  </a:graphic>
                </wp:inline>
              </w:drawing>
            </w:r>
          </w:p>
        </w:tc>
        <w:tc>
          <w:tcPr>
            <w:tcW w:w="4975" w:type="dxa"/>
          </w:tcPr>
          <w:p w:rsidR="00A05F9A" w:rsidRDefault="00A05F9A" w:rsidP="00EF1CAA">
            <w:pPr>
              <w:spacing w:after="0"/>
              <w:rPr>
                <w:rFonts w:cs="Arial"/>
                <w:sz w:val="22"/>
                <w:szCs w:val="22"/>
              </w:rPr>
            </w:pPr>
            <w:r>
              <w:rPr>
                <w:rFonts w:cs="Arial"/>
                <w:noProof/>
                <w:szCs w:val="22"/>
              </w:rPr>
              <w:drawing>
                <wp:inline distT="0" distB="0" distL="0" distR="0">
                  <wp:extent cx="3050316" cy="2286000"/>
                  <wp:effectExtent l="19050" t="0" r="0" b="0"/>
                  <wp:docPr id="45" name="Imagem 17" descr="\\SERVIDOR\10_Sabesp\09_Jaguari\Fotos Campo\Fotos 11-11 Marta - Zé Pedro\JPEG\2014-11-11 15.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RVIDOR\10_Sabesp\09_Jaguari\Fotos Campo\Fotos 11-11 Marta - Zé Pedro\JPEG\2014-11-11 15.15.03.jpg"/>
                          <pic:cNvPicPr>
                            <a:picLocks noChangeAspect="1" noChangeArrowheads="1"/>
                          </pic:cNvPicPr>
                        </pic:nvPicPr>
                        <pic:blipFill>
                          <a:blip r:embed="rId42" cstate="print">
                            <a:lum bright="4000" contrast="24000"/>
                          </a:blip>
                          <a:srcRect/>
                          <a:stretch>
                            <a:fillRect/>
                          </a:stretch>
                        </pic:blipFill>
                        <pic:spPr bwMode="auto">
                          <a:xfrm>
                            <a:off x="0" y="0"/>
                            <a:ext cx="3051415" cy="2286823"/>
                          </a:xfrm>
                          <a:prstGeom prst="rect">
                            <a:avLst/>
                          </a:prstGeom>
                          <a:noFill/>
                          <a:ln w="9525">
                            <a:noFill/>
                            <a:miter lim="800000"/>
                            <a:headEnd/>
                            <a:tailEnd/>
                          </a:ln>
                        </pic:spPr>
                      </pic:pic>
                    </a:graphicData>
                  </a:graphic>
                </wp:inline>
              </w:drawing>
            </w:r>
          </w:p>
        </w:tc>
      </w:tr>
      <w:tr w:rsidR="00A05F9A" w:rsidRPr="00EF1CAA" w:rsidTr="00A05F9A">
        <w:tc>
          <w:tcPr>
            <w:tcW w:w="4974" w:type="dxa"/>
          </w:tcPr>
          <w:p w:rsidR="00A05F9A" w:rsidRPr="00EF1CAA" w:rsidRDefault="00CF7490" w:rsidP="00CF7490">
            <w:pPr>
              <w:rPr>
                <w:rFonts w:cs="Arial"/>
                <w:sz w:val="16"/>
                <w:szCs w:val="16"/>
              </w:rPr>
            </w:pPr>
            <w:r w:rsidRPr="00EF1CAA">
              <w:rPr>
                <w:rFonts w:cs="Arial"/>
                <w:sz w:val="16"/>
                <w:szCs w:val="16"/>
              </w:rPr>
              <w:t xml:space="preserve">Área de pastagem </w:t>
            </w:r>
            <w:r w:rsidR="00A05F9A" w:rsidRPr="00EF1CAA">
              <w:rPr>
                <w:rFonts w:cs="Arial"/>
                <w:sz w:val="16"/>
                <w:szCs w:val="16"/>
              </w:rPr>
              <w:t xml:space="preserve">próxima </w:t>
            </w:r>
            <w:r w:rsidRPr="00EF1CAA">
              <w:rPr>
                <w:rFonts w:cs="Arial"/>
                <w:sz w:val="16"/>
                <w:szCs w:val="16"/>
              </w:rPr>
              <w:t>ao local</w:t>
            </w:r>
            <w:r w:rsidR="00A05F9A" w:rsidRPr="00EF1CAA">
              <w:rPr>
                <w:rFonts w:cs="Arial"/>
                <w:sz w:val="16"/>
                <w:szCs w:val="16"/>
              </w:rPr>
              <w:t xml:space="preserve"> da captação, em Santa Isabel</w:t>
            </w:r>
            <w:r w:rsidR="00005AE9" w:rsidRPr="00EF1CAA">
              <w:rPr>
                <w:rFonts w:cs="Arial"/>
                <w:sz w:val="16"/>
                <w:szCs w:val="16"/>
              </w:rPr>
              <w:t>, ao lado da represa Jaguari</w:t>
            </w:r>
            <w:r w:rsidR="00A05F9A" w:rsidRPr="00EF1CAA">
              <w:rPr>
                <w:rFonts w:cs="Arial"/>
                <w:sz w:val="16"/>
                <w:szCs w:val="16"/>
              </w:rPr>
              <w:t xml:space="preserve">. </w:t>
            </w:r>
          </w:p>
        </w:tc>
        <w:tc>
          <w:tcPr>
            <w:tcW w:w="4975" w:type="dxa"/>
          </w:tcPr>
          <w:p w:rsidR="00A05F9A" w:rsidRPr="00EF1CAA" w:rsidRDefault="00A05F9A" w:rsidP="00A05F9A">
            <w:pPr>
              <w:rPr>
                <w:rFonts w:cs="Arial"/>
                <w:sz w:val="16"/>
                <w:szCs w:val="16"/>
              </w:rPr>
            </w:pPr>
            <w:r w:rsidRPr="00EF1CAA">
              <w:rPr>
                <w:rFonts w:cs="Arial"/>
                <w:sz w:val="16"/>
                <w:szCs w:val="16"/>
              </w:rPr>
              <w:t>Silvicultura (reflorestamento) na área do desemboque do túnel em Nazaré Paulista</w:t>
            </w:r>
            <w:r w:rsidR="00005AE9" w:rsidRPr="00EF1CAA">
              <w:rPr>
                <w:rFonts w:cs="Arial"/>
                <w:sz w:val="16"/>
                <w:szCs w:val="16"/>
              </w:rPr>
              <w:t>, ao lado da represa Atibainha</w:t>
            </w:r>
            <w:r w:rsidRPr="00EF1CAA">
              <w:rPr>
                <w:rFonts w:cs="Arial"/>
                <w:sz w:val="16"/>
                <w:szCs w:val="16"/>
              </w:rPr>
              <w:t>.</w:t>
            </w:r>
          </w:p>
        </w:tc>
      </w:tr>
    </w:tbl>
    <w:p w:rsidR="00517E89" w:rsidRPr="00E14AED" w:rsidRDefault="00517E89" w:rsidP="00EF1CAA">
      <w:pPr>
        <w:rPr>
          <w:rFonts w:cs="Arial"/>
          <w:szCs w:val="22"/>
        </w:rPr>
      </w:pPr>
      <w:r>
        <w:rPr>
          <w:rFonts w:cs="Arial"/>
          <w:szCs w:val="22"/>
        </w:rPr>
        <w:t>O</w:t>
      </w:r>
      <w:r w:rsidRPr="00E14AED">
        <w:rPr>
          <w:rFonts w:cs="Arial"/>
          <w:szCs w:val="22"/>
        </w:rPr>
        <w:t xml:space="preserve">s usos do solo rural da bacia do </w:t>
      </w:r>
      <w:r>
        <w:rPr>
          <w:rFonts w:cs="Arial"/>
          <w:szCs w:val="22"/>
        </w:rPr>
        <w:t>r</w:t>
      </w:r>
      <w:r w:rsidRPr="00E14AED">
        <w:rPr>
          <w:rFonts w:cs="Arial"/>
          <w:szCs w:val="22"/>
        </w:rPr>
        <w:t xml:space="preserve">io Paraíba do Sul, </w:t>
      </w:r>
      <w:r>
        <w:rPr>
          <w:rFonts w:cs="Arial"/>
          <w:szCs w:val="22"/>
        </w:rPr>
        <w:t>no trecho paulista</w:t>
      </w:r>
      <w:r w:rsidRPr="00E14AED">
        <w:rPr>
          <w:rFonts w:cs="Arial"/>
          <w:szCs w:val="22"/>
        </w:rPr>
        <w:t xml:space="preserve"> </w:t>
      </w:r>
      <w:r>
        <w:rPr>
          <w:rFonts w:cs="Arial"/>
          <w:szCs w:val="22"/>
        </w:rPr>
        <w:t>e</w:t>
      </w:r>
      <w:r w:rsidRPr="00E14AED">
        <w:rPr>
          <w:rFonts w:cs="Arial"/>
          <w:szCs w:val="22"/>
        </w:rPr>
        <w:t>m 2008</w:t>
      </w:r>
      <w:r>
        <w:rPr>
          <w:rFonts w:cs="Arial"/>
          <w:szCs w:val="22"/>
        </w:rPr>
        <w:t xml:space="preserve">, </w:t>
      </w:r>
      <w:r w:rsidRPr="00E14AED">
        <w:rPr>
          <w:rFonts w:cs="Arial"/>
          <w:szCs w:val="22"/>
        </w:rPr>
        <w:t>estavam concentrados em: (a) áreas de pastagem, representando mais de 60% da sua superfície agrícola; (b) áreas de vegetação natural, ocupando algo como 20%, e (c) áreas com reflorestamentos, aproximada</w:t>
      </w:r>
      <w:r>
        <w:rPr>
          <w:rFonts w:cs="Arial"/>
          <w:szCs w:val="22"/>
        </w:rPr>
        <w:t>mente 10%</w:t>
      </w:r>
      <w:r w:rsidRPr="00E14AED">
        <w:rPr>
          <w:rFonts w:cs="Arial"/>
          <w:szCs w:val="22"/>
        </w:rPr>
        <w:t>. Santa Isabel, com 38% de sua área com vegetação nativa e Igaratá, com 28% ainda apresentam percentuais acima da média da bacia.</w:t>
      </w:r>
    </w:p>
    <w:p w:rsidR="00517E89" w:rsidRDefault="00517E89" w:rsidP="00517E89">
      <w:pPr>
        <w:rPr>
          <w:rFonts w:cs="Arial"/>
          <w:szCs w:val="22"/>
        </w:rPr>
      </w:pPr>
      <w:r w:rsidRPr="00E14AED">
        <w:rPr>
          <w:rFonts w:cs="Arial"/>
          <w:szCs w:val="22"/>
          <w:lang w:eastAsia="zh-CN"/>
        </w:rPr>
        <w:lastRenderedPageBreak/>
        <w:t xml:space="preserve">Na bacia </w:t>
      </w:r>
      <w:proofErr w:type="spellStart"/>
      <w:r w:rsidRPr="00E14AED">
        <w:rPr>
          <w:rFonts w:cs="Arial"/>
          <w:szCs w:val="22"/>
          <w:lang w:eastAsia="zh-CN"/>
        </w:rPr>
        <w:t>PCJ</w:t>
      </w:r>
      <w:proofErr w:type="spellEnd"/>
      <w:r w:rsidRPr="00E14AED">
        <w:rPr>
          <w:rFonts w:cs="Arial"/>
          <w:szCs w:val="22"/>
          <w:lang w:eastAsia="zh-CN"/>
        </w:rPr>
        <w:t xml:space="preserve"> apenas </w:t>
      </w:r>
      <w:r w:rsidRPr="00E14AED">
        <w:rPr>
          <w:rFonts w:cs="Arial"/>
          <w:szCs w:val="22"/>
        </w:rPr>
        <w:t>6,9% de sua superfície cobertos por vegetação nativa. Nazaré Paulista é o município com maior área de vegetação remanescente (9.263 ha, 28,8% de sua superfície)</w:t>
      </w:r>
      <w:r>
        <w:rPr>
          <w:rFonts w:cs="Arial"/>
          <w:szCs w:val="22"/>
        </w:rPr>
        <w:t>.</w:t>
      </w:r>
    </w:p>
    <w:p w:rsidR="00517E89" w:rsidRPr="009B760C" w:rsidRDefault="00517E89" w:rsidP="00517E89">
      <w:pPr>
        <w:shd w:val="clear" w:color="auto" w:fill="D9D9D9"/>
        <w:spacing w:before="240" w:after="240"/>
        <w:jc w:val="left"/>
        <w:rPr>
          <w:rFonts w:cs="Arial"/>
          <w:b/>
          <w:szCs w:val="22"/>
          <w:lang w:eastAsia="en-US"/>
        </w:rPr>
      </w:pPr>
      <w:r w:rsidRPr="009B760C">
        <w:rPr>
          <w:rFonts w:cs="Arial"/>
          <w:b/>
          <w:szCs w:val="22"/>
          <w:lang w:eastAsia="en-US"/>
        </w:rPr>
        <w:t>Predominância de vegetação nativa sobre usos antrópicos</w:t>
      </w:r>
      <w:r>
        <w:rPr>
          <w:rFonts w:cs="Arial"/>
          <w:b/>
          <w:szCs w:val="22"/>
          <w:lang w:eastAsia="en-US"/>
        </w:rPr>
        <w:t xml:space="preserve"> na AID</w:t>
      </w:r>
    </w:p>
    <w:p w:rsidR="00517E89" w:rsidRPr="009B760C" w:rsidRDefault="00517E89" w:rsidP="00517E89">
      <w:pPr>
        <w:rPr>
          <w:bCs/>
          <w:szCs w:val="22"/>
          <w:lang w:eastAsia="zh-CN"/>
        </w:rPr>
      </w:pPr>
      <w:r>
        <w:rPr>
          <w:bCs/>
          <w:szCs w:val="22"/>
          <w:lang w:eastAsia="zh-CN"/>
        </w:rPr>
        <w:t>Na</w:t>
      </w:r>
      <w:r w:rsidRPr="009B760C">
        <w:rPr>
          <w:bCs/>
          <w:szCs w:val="22"/>
          <w:lang w:eastAsia="zh-CN"/>
        </w:rPr>
        <w:t xml:space="preserve"> AID</w:t>
      </w:r>
      <w:r w:rsidR="00685D9A">
        <w:rPr>
          <w:bCs/>
          <w:szCs w:val="22"/>
          <w:lang w:eastAsia="zh-CN"/>
        </w:rPr>
        <w:t xml:space="preserve"> do empreendimento</w:t>
      </w:r>
      <w:r>
        <w:rPr>
          <w:bCs/>
          <w:szCs w:val="22"/>
          <w:lang w:eastAsia="zh-CN"/>
        </w:rPr>
        <w:t>, considerada uma faixa de 500 metros de cada lado da adutora</w:t>
      </w:r>
      <w:r w:rsidRPr="009B760C">
        <w:rPr>
          <w:bCs/>
          <w:szCs w:val="22"/>
          <w:lang w:eastAsia="zh-CN"/>
        </w:rPr>
        <w:t xml:space="preserve">, </w:t>
      </w:r>
      <w:r>
        <w:rPr>
          <w:bCs/>
          <w:szCs w:val="22"/>
          <w:lang w:eastAsia="zh-CN"/>
        </w:rPr>
        <w:t xml:space="preserve">predomina a vegetação nativa em diversos estágios, e outras </w:t>
      </w:r>
      <w:r w:rsidRPr="009B760C">
        <w:rPr>
          <w:bCs/>
          <w:szCs w:val="22"/>
          <w:lang w:eastAsia="zh-CN"/>
        </w:rPr>
        <w:t>cobertura</w:t>
      </w:r>
      <w:r>
        <w:rPr>
          <w:bCs/>
          <w:szCs w:val="22"/>
          <w:lang w:eastAsia="zh-CN"/>
        </w:rPr>
        <w:t>s vegetais</w:t>
      </w:r>
      <w:r w:rsidRPr="009B760C">
        <w:rPr>
          <w:bCs/>
          <w:szCs w:val="22"/>
          <w:lang w:eastAsia="zh-CN"/>
        </w:rPr>
        <w:t xml:space="preserve"> proveniente</w:t>
      </w:r>
      <w:r>
        <w:rPr>
          <w:bCs/>
          <w:szCs w:val="22"/>
          <w:lang w:eastAsia="zh-CN"/>
        </w:rPr>
        <w:t>s</w:t>
      </w:r>
      <w:r w:rsidRPr="009B760C">
        <w:rPr>
          <w:bCs/>
          <w:szCs w:val="22"/>
          <w:lang w:eastAsia="zh-CN"/>
        </w:rPr>
        <w:t xml:space="preserve"> de intervenção antrópica com diferentes origens e finalidades</w:t>
      </w:r>
      <w:r>
        <w:rPr>
          <w:bCs/>
          <w:szCs w:val="22"/>
          <w:lang w:eastAsia="zh-CN"/>
        </w:rPr>
        <w:t>. As</w:t>
      </w:r>
      <w:r w:rsidRPr="009B760C">
        <w:rPr>
          <w:bCs/>
          <w:szCs w:val="22"/>
          <w:lang w:eastAsia="zh-CN"/>
        </w:rPr>
        <w:t xml:space="preserve"> mais significativas:</w:t>
      </w:r>
    </w:p>
    <w:p w:rsidR="00517E89" w:rsidRPr="00BA457D" w:rsidRDefault="00517E89" w:rsidP="001F1028">
      <w:pPr>
        <w:pStyle w:val="PargrafodaLista"/>
        <w:numPr>
          <w:ilvl w:val="0"/>
          <w:numId w:val="7"/>
        </w:numPr>
        <w:ind w:left="426" w:hanging="426"/>
        <w:rPr>
          <w:bCs/>
          <w:lang w:eastAsia="zh-CN"/>
        </w:rPr>
      </w:pPr>
      <w:r w:rsidRPr="002B473D">
        <w:rPr>
          <w:bCs/>
          <w:u w:val="single"/>
          <w:lang w:eastAsia="zh-CN"/>
        </w:rPr>
        <w:t>Vegetação nativa</w:t>
      </w:r>
      <w:r>
        <w:rPr>
          <w:bCs/>
          <w:lang w:eastAsia="zh-CN"/>
        </w:rPr>
        <w:t>: áreas com vegetação florestal em diversos estágios de regeneração (</w:t>
      </w:r>
      <w:r w:rsidRPr="009B760C">
        <w:rPr>
          <w:bCs/>
          <w:lang w:eastAsia="zh-CN"/>
        </w:rPr>
        <w:t>avançado, médio, inicial e pioneiro</w:t>
      </w:r>
      <w:r>
        <w:rPr>
          <w:bCs/>
          <w:lang w:eastAsia="zh-CN"/>
        </w:rPr>
        <w:t>), de ocorrência principalmente em encostas (</w:t>
      </w:r>
      <w:r w:rsidR="00FB07FC">
        <w:rPr>
          <w:bCs/>
          <w:lang w:eastAsia="zh-CN"/>
        </w:rPr>
        <w:t xml:space="preserve">total de </w:t>
      </w:r>
      <w:r w:rsidRPr="009B760C">
        <w:rPr>
          <w:bCs/>
          <w:lang w:eastAsia="zh-CN"/>
        </w:rPr>
        <w:t>26,8%</w:t>
      </w:r>
      <w:r w:rsidR="00A86FD5">
        <w:rPr>
          <w:bCs/>
          <w:lang w:eastAsia="zh-CN"/>
        </w:rPr>
        <w:t xml:space="preserve"> da AID</w:t>
      </w:r>
      <w:r>
        <w:rPr>
          <w:bCs/>
          <w:lang w:eastAsia="zh-CN"/>
        </w:rPr>
        <w:t>);</w:t>
      </w:r>
    </w:p>
    <w:p w:rsidR="00517E89" w:rsidRPr="00BA457D" w:rsidRDefault="00517E89" w:rsidP="001F1028">
      <w:pPr>
        <w:pStyle w:val="PargrafodaLista"/>
        <w:numPr>
          <w:ilvl w:val="0"/>
          <w:numId w:val="7"/>
        </w:numPr>
        <w:ind w:left="426" w:hanging="426"/>
        <w:rPr>
          <w:bCs/>
          <w:lang w:eastAsia="zh-CN"/>
        </w:rPr>
      </w:pPr>
      <w:r w:rsidRPr="00BA457D">
        <w:rPr>
          <w:bCs/>
          <w:u w:val="single"/>
          <w:lang w:eastAsia="zh-CN"/>
        </w:rPr>
        <w:t>Campo Antrópico</w:t>
      </w:r>
      <w:r w:rsidRPr="00BA457D">
        <w:rPr>
          <w:bCs/>
          <w:lang w:eastAsia="zh-CN"/>
        </w:rPr>
        <w:t>: áreas que sofreram corte da vegetação nativa e que, atualmente, apresentam indivíduos herbáceos e arbustivos regenerantes (24,2%</w:t>
      </w:r>
      <w:r w:rsidR="00A86FD5">
        <w:rPr>
          <w:bCs/>
          <w:lang w:eastAsia="zh-CN"/>
        </w:rPr>
        <w:t xml:space="preserve"> da AID</w:t>
      </w:r>
      <w:r w:rsidRPr="00BA457D">
        <w:rPr>
          <w:bCs/>
          <w:lang w:eastAsia="zh-CN"/>
        </w:rPr>
        <w:t xml:space="preserve">); </w:t>
      </w:r>
    </w:p>
    <w:p w:rsidR="00517E89" w:rsidRPr="00BA457D" w:rsidRDefault="00517E89" w:rsidP="001F1028">
      <w:pPr>
        <w:pStyle w:val="PargrafodaLista"/>
        <w:numPr>
          <w:ilvl w:val="0"/>
          <w:numId w:val="7"/>
        </w:numPr>
        <w:ind w:left="426" w:hanging="426"/>
        <w:rPr>
          <w:bCs/>
          <w:lang w:eastAsia="zh-CN"/>
        </w:rPr>
      </w:pPr>
      <w:r w:rsidRPr="00BA457D">
        <w:rPr>
          <w:bCs/>
          <w:u w:val="single"/>
          <w:lang w:eastAsia="zh-CN"/>
        </w:rPr>
        <w:t>Reflorestamento</w:t>
      </w:r>
      <w:r w:rsidRPr="00BA457D">
        <w:rPr>
          <w:bCs/>
          <w:lang w:eastAsia="zh-CN"/>
        </w:rPr>
        <w:t xml:space="preserve">: áreas representadas pelo plantio de espécies madeireiras com fins comerciais, a exemplo de Pinus e </w:t>
      </w:r>
      <w:proofErr w:type="spellStart"/>
      <w:r w:rsidRPr="00BA457D">
        <w:rPr>
          <w:bCs/>
          <w:lang w:eastAsia="zh-CN"/>
        </w:rPr>
        <w:t>Eucalyptus</w:t>
      </w:r>
      <w:proofErr w:type="spellEnd"/>
      <w:r w:rsidRPr="00BA457D">
        <w:rPr>
          <w:bCs/>
          <w:lang w:eastAsia="zh-CN"/>
        </w:rPr>
        <w:t xml:space="preserve"> (20,3%</w:t>
      </w:r>
      <w:r w:rsidR="00A86FD5">
        <w:rPr>
          <w:bCs/>
          <w:lang w:eastAsia="zh-CN"/>
        </w:rPr>
        <w:t xml:space="preserve"> da AID</w:t>
      </w:r>
      <w:r w:rsidRPr="00BA457D">
        <w:rPr>
          <w:bCs/>
          <w:lang w:eastAsia="zh-CN"/>
        </w:rPr>
        <w:t xml:space="preserve">); </w:t>
      </w:r>
    </w:p>
    <w:p w:rsidR="00517E89" w:rsidRPr="00BA457D" w:rsidRDefault="00517E89" w:rsidP="001F1028">
      <w:pPr>
        <w:pStyle w:val="PargrafodaLista"/>
        <w:numPr>
          <w:ilvl w:val="0"/>
          <w:numId w:val="7"/>
        </w:numPr>
        <w:ind w:left="426" w:hanging="426"/>
        <w:rPr>
          <w:bCs/>
          <w:lang w:eastAsia="zh-CN"/>
        </w:rPr>
      </w:pPr>
      <w:r w:rsidRPr="00BA457D">
        <w:rPr>
          <w:bCs/>
          <w:u w:val="single"/>
          <w:lang w:eastAsia="zh-CN"/>
        </w:rPr>
        <w:t>Pastagem</w:t>
      </w:r>
      <w:r w:rsidRPr="00BA457D">
        <w:rPr>
          <w:bCs/>
          <w:lang w:eastAsia="zh-CN"/>
        </w:rPr>
        <w:t>: áreas que sofreram corte total da vegetação nativa e que, atualmente, encontram-se recobertas por gramíneas (15%</w:t>
      </w:r>
      <w:r w:rsidR="00A86FD5">
        <w:rPr>
          <w:bCs/>
          <w:lang w:eastAsia="zh-CN"/>
        </w:rPr>
        <w:t xml:space="preserve"> da AID</w:t>
      </w:r>
      <w:r w:rsidRPr="00BA457D">
        <w:rPr>
          <w:bCs/>
          <w:lang w:eastAsia="zh-CN"/>
        </w:rPr>
        <w:t>)</w:t>
      </w:r>
      <w:r>
        <w:rPr>
          <w:bCs/>
          <w:lang w:eastAsia="zh-CN"/>
        </w:rPr>
        <w:t xml:space="preserve"> e usos pecuários</w:t>
      </w:r>
      <w:r w:rsidRPr="00BA457D">
        <w:rPr>
          <w:bCs/>
          <w:lang w:eastAsia="zh-CN"/>
        </w:rPr>
        <w:t xml:space="preserve">. </w:t>
      </w:r>
    </w:p>
    <w:p w:rsidR="00517E89" w:rsidRDefault="00517E89" w:rsidP="00517E89">
      <w:pPr>
        <w:rPr>
          <w:bCs/>
          <w:szCs w:val="22"/>
          <w:lang w:eastAsia="zh-CN"/>
        </w:rPr>
      </w:pPr>
      <w:r w:rsidRPr="009B760C">
        <w:rPr>
          <w:bCs/>
          <w:szCs w:val="22"/>
          <w:lang w:eastAsia="zh-CN"/>
        </w:rPr>
        <w:t xml:space="preserve">Os demais 13,7% da AID </w:t>
      </w:r>
      <w:r>
        <w:rPr>
          <w:bCs/>
          <w:szCs w:val="22"/>
          <w:lang w:eastAsia="zh-CN"/>
        </w:rPr>
        <w:t xml:space="preserve">são recobertos por outros usos e </w:t>
      </w:r>
      <w:r w:rsidRPr="009B760C">
        <w:rPr>
          <w:bCs/>
          <w:szCs w:val="22"/>
          <w:lang w:eastAsia="zh-CN"/>
        </w:rPr>
        <w:t>apresentam percentuais baixos</w:t>
      </w:r>
      <w:r>
        <w:rPr>
          <w:bCs/>
          <w:szCs w:val="22"/>
          <w:lang w:eastAsia="zh-CN"/>
        </w:rPr>
        <w:t>, como Vegetação a</w:t>
      </w:r>
      <w:r w:rsidRPr="009B760C">
        <w:rPr>
          <w:bCs/>
          <w:szCs w:val="22"/>
          <w:lang w:eastAsia="zh-CN"/>
        </w:rPr>
        <w:t xml:space="preserve">ntropizada, Chácaras, Área urbanizada, </w:t>
      </w:r>
      <w:r>
        <w:rPr>
          <w:bCs/>
          <w:szCs w:val="22"/>
          <w:lang w:eastAsia="zh-CN"/>
        </w:rPr>
        <w:t>R</w:t>
      </w:r>
      <w:r w:rsidRPr="009B760C">
        <w:rPr>
          <w:bCs/>
          <w:szCs w:val="22"/>
          <w:lang w:eastAsia="zh-CN"/>
        </w:rPr>
        <w:t>eservatório, lagos e açudes etc.</w:t>
      </w:r>
    </w:p>
    <w:p w:rsidR="00D47A83" w:rsidRPr="00E13654" w:rsidRDefault="006C0CFD" w:rsidP="00E13654">
      <w:pPr>
        <w:shd w:val="clear" w:color="auto" w:fill="D9D9D9"/>
        <w:spacing w:before="240" w:after="240"/>
        <w:jc w:val="left"/>
        <w:rPr>
          <w:rFonts w:cs="Arial"/>
          <w:b/>
          <w:szCs w:val="22"/>
          <w:lang w:eastAsia="en-US"/>
        </w:rPr>
      </w:pPr>
      <w:r>
        <w:rPr>
          <w:rFonts w:cs="Arial"/>
          <w:b/>
          <w:szCs w:val="22"/>
          <w:lang w:eastAsia="en-US"/>
        </w:rPr>
        <w:t>D</w:t>
      </w:r>
      <w:r w:rsidR="00D47A83" w:rsidRPr="00E13654">
        <w:rPr>
          <w:rFonts w:cs="Arial"/>
          <w:b/>
          <w:szCs w:val="22"/>
          <w:lang w:eastAsia="en-US"/>
        </w:rPr>
        <w:t>omínio do Bioma Mata Atlântica</w:t>
      </w:r>
      <w:r w:rsidR="00E13654" w:rsidRPr="00E13654">
        <w:rPr>
          <w:rFonts w:cs="Arial"/>
          <w:b/>
          <w:szCs w:val="22"/>
          <w:lang w:eastAsia="en-US"/>
        </w:rPr>
        <w:t xml:space="preserve"> </w:t>
      </w:r>
      <w:r>
        <w:rPr>
          <w:rFonts w:cs="Arial"/>
          <w:b/>
          <w:szCs w:val="22"/>
          <w:lang w:eastAsia="en-US"/>
        </w:rPr>
        <w:t>na vegetação d</w:t>
      </w:r>
      <w:r w:rsidR="00E13654" w:rsidRPr="00E13654">
        <w:rPr>
          <w:rFonts w:cs="Arial"/>
          <w:b/>
          <w:szCs w:val="22"/>
          <w:lang w:eastAsia="en-US"/>
        </w:rPr>
        <w:t xml:space="preserve">as </w:t>
      </w:r>
      <w:r w:rsidR="00E13654">
        <w:rPr>
          <w:rFonts w:cs="Arial"/>
          <w:b/>
          <w:szCs w:val="22"/>
          <w:lang w:eastAsia="en-US"/>
        </w:rPr>
        <w:t xml:space="preserve">duas </w:t>
      </w:r>
      <w:r w:rsidR="00E13654" w:rsidRPr="00E13654">
        <w:rPr>
          <w:rFonts w:cs="Arial"/>
          <w:b/>
          <w:szCs w:val="22"/>
          <w:lang w:eastAsia="en-US"/>
        </w:rPr>
        <w:t>bacias</w:t>
      </w:r>
    </w:p>
    <w:p w:rsidR="003E4F01" w:rsidRDefault="00E13654" w:rsidP="00E13654">
      <w:pPr>
        <w:rPr>
          <w:rFonts w:eastAsia="MS Mincho" w:cs="Arial"/>
          <w:szCs w:val="22"/>
        </w:rPr>
      </w:pPr>
      <w:r w:rsidRPr="00E14AED">
        <w:rPr>
          <w:rFonts w:eastAsia="MS Mincho" w:cs="Arial"/>
          <w:bCs/>
          <w:szCs w:val="22"/>
        </w:rPr>
        <w:t>A</w:t>
      </w:r>
      <w:r w:rsidRPr="00E14AED">
        <w:rPr>
          <w:rFonts w:cs="Arial"/>
          <w:szCs w:val="22"/>
        </w:rPr>
        <w:t xml:space="preserve"> tipologia </w:t>
      </w:r>
      <w:r w:rsidR="00491F1D">
        <w:rPr>
          <w:rFonts w:cs="Arial"/>
          <w:szCs w:val="22"/>
        </w:rPr>
        <w:t xml:space="preserve">de </w:t>
      </w:r>
      <w:r w:rsidRPr="00E14AED">
        <w:rPr>
          <w:rFonts w:cs="Arial"/>
          <w:szCs w:val="22"/>
        </w:rPr>
        <w:t>veg</w:t>
      </w:r>
      <w:r w:rsidR="00491F1D">
        <w:rPr>
          <w:rFonts w:cs="Arial"/>
          <w:szCs w:val="22"/>
        </w:rPr>
        <w:t>etação</w:t>
      </w:r>
      <w:r w:rsidRPr="00E14AED">
        <w:rPr>
          <w:rFonts w:cs="Arial"/>
          <w:szCs w:val="22"/>
        </w:rPr>
        <w:t xml:space="preserve"> de maior ocorrência </w:t>
      </w:r>
      <w:r w:rsidRPr="00E14AED">
        <w:rPr>
          <w:rFonts w:eastAsia="MS Mincho" w:cs="Arial"/>
          <w:bCs/>
          <w:szCs w:val="22"/>
        </w:rPr>
        <w:t>na</w:t>
      </w:r>
      <w:r w:rsidRPr="00E14AED">
        <w:rPr>
          <w:rFonts w:cs="Arial"/>
          <w:szCs w:val="22"/>
        </w:rPr>
        <w:t xml:space="preserve"> AII </w:t>
      </w:r>
      <w:r w:rsidR="003E10E0">
        <w:rPr>
          <w:rFonts w:cs="Arial"/>
          <w:szCs w:val="22"/>
        </w:rPr>
        <w:t xml:space="preserve">e AID </w:t>
      </w:r>
      <w:r w:rsidRPr="00E14AED">
        <w:rPr>
          <w:rFonts w:cs="Arial"/>
          <w:szCs w:val="22"/>
        </w:rPr>
        <w:t xml:space="preserve">é a </w:t>
      </w:r>
      <w:r w:rsidRPr="00E14AED">
        <w:rPr>
          <w:rFonts w:eastAsia="MS Mincho" w:cs="Arial"/>
          <w:szCs w:val="22"/>
        </w:rPr>
        <w:t xml:space="preserve">Floresta Ombrófila Densa Montana, em diferentes graus de preservação, predominando sua formação secundária. Também </w:t>
      </w:r>
      <w:r w:rsidR="003C6E8C" w:rsidRPr="00E14AED">
        <w:rPr>
          <w:rFonts w:eastAsia="MS Mincho" w:cs="Arial"/>
          <w:szCs w:val="22"/>
        </w:rPr>
        <w:t>se destaca</w:t>
      </w:r>
      <w:r w:rsidRPr="00E14AED">
        <w:rPr>
          <w:rFonts w:eastAsia="MS Mincho" w:cs="Arial"/>
          <w:szCs w:val="22"/>
        </w:rPr>
        <w:t xml:space="preserve"> em extensão, a Floresta arbórea/arbustiva-herbácea em região de várzea, com ocorrência nas planícies ao longo de cursos d'água.</w:t>
      </w:r>
      <w:r w:rsidR="00C304D6">
        <w:rPr>
          <w:rFonts w:eastAsia="MS Mincho" w:cs="Arial"/>
          <w:szCs w:val="22"/>
        </w:rPr>
        <w:t xml:space="preserve"> </w:t>
      </w:r>
      <w:r w:rsidRPr="00E14AED">
        <w:rPr>
          <w:rFonts w:eastAsia="MS Mincho" w:cs="Arial"/>
          <w:szCs w:val="22"/>
        </w:rPr>
        <w:t xml:space="preserve">A vegetação nativa apresenta-se com variados graus de antropização, constituindo mosaicos em diferentes estágios </w:t>
      </w:r>
      <w:r w:rsidR="003E4F01">
        <w:rPr>
          <w:rFonts w:eastAsia="MS Mincho" w:cs="Arial"/>
          <w:szCs w:val="22"/>
        </w:rPr>
        <w:t>de regeneração</w:t>
      </w:r>
      <w:r w:rsidRPr="00E14AED">
        <w:rPr>
          <w:rFonts w:eastAsia="MS Mincho" w:cs="Arial"/>
          <w:szCs w:val="22"/>
        </w:rPr>
        <w:t xml:space="preserve">.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7"/>
      </w:tblGrid>
      <w:tr w:rsidR="00D82F06" w:rsidTr="003E10E0">
        <w:tc>
          <w:tcPr>
            <w:tcW w:w="4974" w:type="dxa"/>
          </w:tcPr>
          <w:p w:rsidR="00D82F06" w:rsidRDefault="00D82F06" w:rsidP="00AB7B71">
            <w:pPr>
              <w:spacing w:after="0"/>
              <w:rPr>
                <w:rFonts w:eastAsia="MS Mincho" w:cs="Arial"/>
                <w:sz w:val="22"/>
                <w:szCs w:val="22"/>
              </w:rPr>
            </w:pPr>
            <w:r w:rsidRPr="004245A1">
              <w:rPr>
                <w:rFonts w:eastAsia="MS Mincho" w:cs="Arial"/>
                <w:noProof/>
                <w:szCs w:val="22"/>
              </w:rPr>
              <w:drawing>
                <wp:inline distT="0" distB="0" distL="0" distR="0">
                  <wp:extent cx="2619375" cy="1963704"/>
                  <wp:effectExtent l="19050" t="0" r="9525" b="0"/>
                  <wp:docPr id="762" name="Imagem 66" descr="G:\CLARISSA  Imagens\2014 - 9 - Campo Jaguari\144___09\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CLARISSA  Imagens\2014 - 9 - Campo Jaguari\144___09\IMG_000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24500" cy="1967546"/>
                          </a:xfrm>
                          <a:prstGeom prst="rect">
                            <a:avLst/>
                          </a:prstGeom>
                          <a:noFill/>
                          <a:ln>
                            <a:noFill/>
                          </a:ln>
                        </pic:spPr>
                      </pic:pic>
                    </a:graphicData>
                  </a:graphic>
                </wp:inline>
              </w:drawing>
            </w:r>
          </w:p>
        </w:tc>
        <w:tc>
          <w:tcPr>
            <w:tcW w:w="4975" w:type="dxa"/>
          </w:tcPr>
          <w:p w:rsidR="00D82F06" w:rsidRDefault="00D82F06" w:rsidP="00AB7B71">
            <w:pPr>
              <w:spacing w:after="0"/>
              <w:rPr>
                <w:rFonts w:eastAsia="MS Mincho" w:cs="Arial"/>
                <w:sz w:val="22"/>
                <w:szCs w:val="22"/>
              </w:rPr>
            </w:pPr>
            <w:r w:rsidRPr="00D82F06">
              <w:rPr>
                <w:rFonts w:eastAsia="MS Mincho" w:cs="Arial"/>
                <w:noProof/>
                <w:szCs w:val="22"/>
              </w:rPr>
              <w:drawing>
                <wp:inline distT="0" distB="0" distL="0" distR="0">
                  <wp:extent cx="2654299" cy="1990725"/>
                  <wp:effectExtent l="19050" t="0" r="0" b="0"/>
                  <wp:docPr id="763" name="Imagem 21" descr="G:\CLARISSA  Imagens\2014 - 9 - Campo Jaguari\139MSDCF\DSC08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LARISSA  Imagens\2014 - 9 - Campo Jaguari\139MSDCF\DSC08144.JPG"/>
                          <pic:cNvPicPr>
                            <a:picLocks noChangeAspect="1" noChangeArrowheads="1"/>
                          </pic:cNvPicPr>
                        </pic:nvPicPr>
                        <pic:blipFill>
                          <a:blip r:embed="rId44" cstate="print">
                            <a:lum bright="2000" contrast="4000"/>
                            <a:extLst>
                              <a:ext uri="{28A0092B-C50C-407E-A947-70E740481C1C}">
                                <a14:useLocalDpi xmlns:a14="http://schemas.microsoft.com/office/drawing/2010/main" val="0"/>
                              </a:ext>
                            </a:extLst>
                          </a:blip>
                          <a:srcRect/>
                          <a:stretch>
                            <a:fillRect/>
                          </a:stretch>
                        </pic:blipFill>
                        <pic:spPr bwMode="auto">
                          <a:xfrm>
                            <a:off x="0" y="0"/>
                            <a:ext cx="2659722" cy="1994792"/>
                          </a:xfrm>
                          <a:prstGeom prst="rect">
                            <a:avLst/>
                          </a:prstGeom>
                          <a:noFill/>
                          <a:ln>
                            <a:noFill/>
                          </a:ln>
                        </pic:spPr>
                      </pic:pic>
                    </a:graphicData>
                  </a:graphic>
                </wp:inline>
              </w:drawing>
            </w:r>
          </w:p>
        </w:tc>
      </w:tr>
      <w:tr w:rsidR="00D82F06" w:rsidRPr="00AB7B71" w:rsidTr="003E10E0">
        <w:tc>
          <w:tcPr>
            <w:tcW w:w="4974" w:type="dxa"/>
          </w:tcPr>
          <w:p w:rsidR="00D82F06" w:rsidRPr="00AB7B71" w:rsidRDefault="00D82F06" w:rsidP="009B2785">
            <w:pPr>
              <w:spacing w:after="0"/>
              <w:jc w:val="center"/>
              <w:rPr>
                <w:rFonts w:eastAsia="MS Mincho" w:cs="Arial"/>
                <w:sz w:val="16"/>
                <w:szCs w:val="16"/>
              </w:rPr>
            </w:pPr>
            <w:r w:rsidRPr="00AB7B71">
              <w:rPr>
                <w:rFonts w:eastAsia="MS Mincho"/>
                <w:sz w:val="16"/>
                <w:szCs w:val="16"/>
              </w:rPr>
              <w:t>Floresta</w:t>
            </w:r>
            <w:r w:rsidR="009B2785">
              <w:rPr>
                <w:rFonts w:eastAsia="MS Mincho"/>
                <w:sz w:val="16"/>
                <w:szCs w:val="16"/>
              </w:rPr>
              <w:t xml:space="preserve"> Ombrófila em estágio avançado</w:t>
            </w:r>
            <w:r w:rsidRPr="00AB7B71">
              <w:rPr>
                <w:rFonts w:eastAsia="MS Mincho"/>
                <w:sz w:val="16"/>
                <w:szCs w:val="16"/>
              </w:rPr>
              <w:t xml:space="preserve"> na AID</w:t>
            </w:r>
            <w:r w:rsidR="009B2785">
              <w:rPr>
                <w:rFonts w:eastAsia="MS Mincho"/>
                <w:sz w:val="16"/>
                <w:szCs w:val="16"/>
              </w:rPr>
              <w:t xml:space="preserve"> na</w:t>
            </w:r>
            <w:r w:rsidR="00A96564" w:rsidRPr="00AB7B71">
              <w:rPr>
                <w:rFonts w:eastAsia="MS Mincho"/>
                <w:sz w:val="16"/>
                <w:szCs w:val="16"/>
              </w:rPr>
              <w:t xml:space="preserve"> divisa de Igaratá e Nazaré Paulista</w:t>
            </w:r>
          </w:p>
        </w:tc>
        <w:tc>
          <w:tcPr>
            <w:tcW w:w="4975" w:type="dxa"/>
          </w:tcPr>
          <w:p w:rsidR="00D82F06" w:rsidRPr="00AB7B71" w:rsidRDefault="00D82F06" w:rsidP="009B2785">
            <w:pPr>
              <w:spacing w:after="0"/>
              <w:jc w:val="center"/>
              <w:rPr>
                <w:rFonts w:eastAsia="MS Mincho" w:cs="Arial"/>
                <w:sz w:val="16"/>
                <w:szCs w:val="16"/>
              </w:rPr>
            </w:pPr>
            <w:r w:rsidRPr="00AB7B71">
              <w:rPr>
                <w:rFonts w:eastAsia="MS Mincho"/>
                <w:sz w:val="16"/>
                <w:szCs w:val="16"/>
              </w:rPr>
              <w:t>Floresta Ombrófila em estágio médio, lindeira à via de acesso, na AID</w:t>
            </w:r>
          </w:p>
        </w:tc>
      </w:tr>
      <w:tr w:rsidR="00D82F06" w:rsidTr="003E10E0">
        <w:tc>
          <w:tcPr>
            <w:tcW w:w="4974" w:type="dxa"/>
          </w:tcPr>
          <w:p w:rsidR="00D82F06" w:rsidRDefault="00D82F06" w:rsidP="00AB7B71">
            <w:pPr>
              <w:spacing w:after="0"/>
              <w:rPr>
                <w:rFonts w:eastAsia="MS Mincho" w:cs="Arial"/>
                <w:sz w:val="22"/>
                <w:szCs w:val="22"/>
              </w:rPr>
            </w:pPr>
            <w:r w:rsidRPr="00D82F06">
              <w:rPr>
                <w:rFonts w:eastAsia="MS Mincho" w:cs="Arial"/>
                <w:noProof/>
                <w:szCs w:val="22"/>
              </w:rPr>
              <w:lastRenderedPageBreak/>
              <w:drawing>
                <wp:inline distT="0" distB="0" distL="0" distR="0">
                  <wp:extent cx="2771775" cy="2078831"/>
                  <wp:effectExtent l="19050" t="0" r="9525" b="0"/>
                  <wp:docPr id="764" name="Imagem 72" descr="G:\CLARISSA  Imagens\2014 - 9 - Campo Jaguari\139MSDCF\DSC07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39MSDCF\DSC07420.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73035" cy="2079776"/>
                          </a:xfrm>
                          <a:prstGeom prst="rect">
                            <a:avLst/>
                          </a:prstGeom>
                          <a:noFill/>
                          <a:ln>
                            <a:noFill/>
                          </a:ln>
                        </pic:spPr>
                      </pic:pic>
                    </a:graphicData>
                  </a:graphic>
                </wp:inline>
              </w:drawing>
            </w:r>
          </w:p>
        </w:tc>
        <w:tc>
          <w:tcPr>
            <w:tcW w:w="4975" w:type="dxa"/>
          </w:tcPr>
          <w:p w:rsidR="00D82F06" w:rsidRDefault="00D82F06" w:rsidP="00AB7B71">
            <w:pPr>
              <w:spacing w:after="0"/>
              <w:rPr>
                <w:rFonts w:eastAsia="MS Mincho" w:cs="Arial"/>
                <w:sz w:val="22"/>
                <w:szCs w:val="22"/>
              </w:rPr>
            </w:pPr>
            <w:r w:rsidRPr="00D82F06">
              <w:rPr>
                <w:rFonts w:eastAsia="MS Mincho" w:cs="Arial"/>
                <w:noProof/>
                <w:szCs w:val="22"/>
              </w:rPr>
              <w:drawing>
                <wp:inline distT="0" distB="0" distL="0" distR="0">
                  <wp:extent cx="2781299" cy="2085975"/>
                  <wp:effectExtent l="19050" t="0" r="1" b="0"/>
                  <wp:docPr id="765" name="Imagem 75" descr="G:\CLARISSA  Imagens\2014 - 9 - Campo Jaguari\139MSDCF\DSC08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CLARISSA  Imagens\2014 - 9 - Campo Jaguari\139MSDCF\DSC08047.JPG"/>
                          <pic:cNvPicPr>
                            <a:picLocks noChangeAspect="1" noChangeArrowheads="1"/>
                          </pic:cNvPicPr>
                        </pic:nvPicPr>
                        <pic:blipFill>
                          <a:blip r:embed="rId46" cstate="print">
                            <a:lum bright="2000" contrast="14000"/>
                            <a:extLst>
                              <a:ext uri="{28A0092B-C50C-407E-A947-70E740481C1C}">
                                <a14:useLocalDpi xmlns:a14="http://schemas.microsoft.com/office/drawing/2010/main" val="0"/>
                              </a:ext>
                            </a:extLst>
                          </a:blip>
                          <a:srcRect/>
                          <a:stretch>
                            <a:fillRect/>
                          </a:stretch>
                        </pic:blipFill>
                        <pic:spPr bwMode="auto">
                          <a:xfrm>
                            <a:off x="0" y="0"/>
                            <a:ext cx="2788114" cy="2091086"/>
                          </a:xfrm>
                          <a:prstGeom prst="rect">
                            <a:avLst/>
                          </a:prstGeom>
                          <a:noFill/>
                          <a:ln>
                            <a:noFill/>
                          </a:ln>
                        </pic:spPr>
                      </pic:pic>
                    </a:graphicData>
                  </a:graphic>
                </wp:inline>
              </w:drawing>
            </w:r>
          </w:p>
        </w:tc>
      </w:tr>
      <w:tr w:rsidR="00D82F06" w:rsidRPr="00AB7B71" w:rsidTr="003E10E0">
        <w:tc>
          <w:tcPr>
            <w:tcW w:w="4974" w:type="dxa"/>
          </w:tcPr>
          <w:p w:rsidR="00D82F06" w:rsidRPr="00AB7B71" w:rsidRDefault="00D82F06" w:rsidP="00D3133C">
            <w:pPr>
              <w:jc w:val="center"/>
              <w:rPr>
                <w:rFonts w:eastAsia="MS Mincho"/>
                <w:sz w:val="16"/>
                <w:szCs w:val="16"/>
              </w:rPr>
            </w:pPr>
            <w:r w:rsidRPr="00AB7B71">
              <w:rPr>
                <w:rFonts w:eastAsia="MS Mincho"/>
                <w:sz w:val="16"/>
                <w:szCs w:val="16"/>
              </w:rPr>
              <w:t>Vegetação em estágio inicial na AID</w:t>
            </w:r>
          </w:p>
        </w:tc>
        <w:tc>
          <w:tcPr>
            <w:tcW w:w="4975" w:type="dxa"/>
          </w:tcPr>
          <w:p w:rsidR="00D82F06" w:rsidRPr="00AB7B71" w:rsidRDefault="00D82F06" w:rsidP="00D3133C">
            <w:pPr>
              <w:jc w:val="center"/>
              <w:rPr>
                <w:rFonts w:eastAsia="MS Mincho"/>
                <w:sz w:val="16"/>
                <w:szCs w:val="16"/>
              </w:rPr>
            </w:pPr>
            <w:r w:rsidRPr="00AB7B71">
              <w:rPr>
                <w:rFonts w:eastAsia="MS Mincho"/>
                <w:sz w:val="16"/>
                <w:szCs w:val="16"/>
              </w:rPr>
              <w:t>Vegetação pioneira na AID</w:t>
            </w:r>
          </w:p>
        </w:tc>
      </w:tr>
      <w:tr w:rsidR="00D82F06" w:rsidTr="003E10E0">
        <w:tc>
          <w:tcPr>
            <w:tcW w:w="4974" w:type="dxa"/>
          </w:tcPr>
          <w:p w:rsidR="00D82F06" w:rsidRDefault="00D3133C" w:rsidP="00AB7B71">
            <w:pPr>
              <w:spacing w:after="0"/>
              <w:rPr>
                <w:rFonts w:eastAsia="MS Mincho" w:cs="Arial"/>
                <w:sz w:val="22"/>
                <w:szCs w:val="22"/>
              </w:rPr>
            </w:pPr>
            <w:r w:rsidRPr="0069310A">
              <w:rPr>
                <w:rStyle w:val="NormalDestaque"/>
                <w:rFonts w:cs="Arial"/>
                <w:b w:val="0"/>
                <w:noProof/>
              </w:rPr>
              <w:drawing>
                <wp:inline distT="0" distB="0" distL="0" distR="0">
                  <wp:extent cx="2698750" cy="2024063"/>
                  <wp:effectExtent l="19050" t="0" r="6350" b="0"/>
                  <wp:docPr id="766" name="Imagem 65" descr="G:\CLARISSA  Imagens\2014 - 9 - Campo Jaguari\139MSDCF\DSC07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LARISSA  Imagens\2014 - 9 - Campo Jaguari\139MSDCF\DSC07406.JPG"/>
                          <pic:cNvPicPr>
                            <a:picLocks noChangeAspect="1" noChangeArrowheads="1"/>
                          </pic:cNvPicPr>
                        </pic:nvPicPr>
                        <pic:blipFill>
                          <a:blip r:embed="rId47" cstate="print">
                            <a:lum bright="8000" contrast="22000"/>
                            <a:extLst>
                              <a:ext uri="{28A0092B-C50C-407E-A947-70E740481C1C}">
                                <a14:useLocalDpi xmlns:a14="http://schemas.microsoft.com/office/drawing/2010/main" val="0"/>
                              </a:ext>
                            </a:extLst>
                          </a:blip>
                          <a:srcRect/>
                          <a:stretch>
                            <a:fillRect/>
                          </a:stretch>
                        </pic:blipFill>
                        <pic:spPr bwMode="auto">
                          <a:xfrm>
                            <a:off x="0" y="0"/>
                            <a:ext cx="2698750" cy="2024063"/>
                          </a:xfrm>
                          <a:prstGeom prst="rect">
                            <a:avLst/>
                          </a:prstGeom>
                          <a:noFill/>
                          <a:ln>
                            <a:noFill/>
                          </a:ln>
                        </pic:spPr>
                      </pic:pic>
                    </a:graphicData>
                  </a:graphic>
                </wp:inline>
              </w:drawing>
            </w:r>
          </w:p>
        </w:tc>
        <w:tc>
          <w:tcPr>
            <w:tcW w:w="4975" w:type="dxa"/>
          </w:tcPr>
          <w:p w:rsidR="00D82F06" w:rsidRDefault="00D3133C" w:rsidP="00AB7B71">
            <w:pPr>
              <w:spacing w:after="0"/>
              <w:rPr>
                <w:rFonts w:eastAsia="MS Mincho" w:cs="Arial"/>
                <w:sz w:val="22"/>
                <w:szCs w:val="22"/>
              </w:rPr>
            </w:pPr>
            <w:r w:rsidRPr="00D3133C">
              <w:rPr>
                <w:rFonts w:eastAsia="MS Mincho" w:cs="Arial"/>
                <w:noProof/>
                <w:szCs w:val="22"/>
              </w:rPr>
              <w:drawing>
                <wp:inline distT="0" distB="0" distL="0" distR="0">
                  <wp:extent cx="2733675" cy="2050257"/>
                  <wp:effectExtent l="19050" t="0" r="0" b="0"/>
                  <wp:docPr id="767" name="Imagem 68" descr="G:\CLARISSA  Imagens\2014 - 9 - Campo Jaguari\139MSDCF\DSC07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LARISSA  Imagens\2014 - 9 - Campo Jaguari\139MSDCF\DSC07348.JPG"/>
                          <pic:cNvPicPr>
                            <a:picLocks noChangeAspect="1" noChangeArrowheads="1"/>
                          </pic:cNvPicPr>
                        </pic:nvPicPr>
                        <pic:blipFill>
                          <a:blip r:embed="rId48" cstate="print">
                            <a:lum bright="10000" contrast="-8000"/>
                            <a:extLst>
                              <a:ext uri="{28A0092B-C50C-407E-A947-70E740481C1C}">
                                <a14:useLocalDpi xmlns:a14="http://schemas.microsoft.com/office/drawing/2010/main" val="0"/>
                              </a:ext>
                            </a:extLst>
                          </a:blip>
                          <a:srcRect/>
                          <a:stretch>
                            <a:fillRect/>
                          </a:stretch>
                        </pic:blipFill>
                        <pic:spPr bwMode="auto">
                          <a:xfrm>
                            <a:off x="0" y="0"/>
                            <a:ext cx="2737550" cy="2053164"/>
                          </a:xfrm>
                          <a:prstGeom prst="rect">
                            <a:avLst/>
                          </a:prstGeom>
                          <a:noFill/>
                          <a:ln>
                            <a:noFill/>
                          </a:ln>
                        </pic:spPr>
                      </pic:pic>
                    </a:graphicData>
                  </a:graphic>
                </wp:inline>
              </w:drawing>
            </w:r>
          </w:p>
        </w:tc>
      </w:tr>
      <w:tr w:rsidR="00D82F06" w:rsidRPr="00AB7B71" w:rsidTr="003E10E0">
        <w:tc>
          <w:tcPr>
            <w:tcW w:w="4974" w:type="dxa"/>
          </w:tcPr>
          <w:p w:rsidR="00D82F06" w:rsidRPr="00AB7B71" w:rsidRDefault="00D3133C" w:rsidP="00D3133C">
            <w:pPr>
              <w:jc w:val="center"/>
              <w:rPr>
                <w:rFonts w:eastAsia="MS Mincho"/>
                <w:sz w:val="16"/>
                <w:szCs w:val="16"/>
              </w:rPr>
            </w:pPr>
            <w:r w:rsidRPr="00AB7B71">
              <w:rPr>
                <w:rFonts w:eastAsia="MS Mincho"/>
                <w:sz w:val="16"/>
                <w:szCs w:val="16"/>
              </w:rPr>
              <w:t>Vegetação típica de brejo seguida por vegetação ciliar, na AID</w:t>
            </w:r>
          </w:p>
        </w:tc>
        <w:tc>
          <w:tcPr>
            <w:tcW w:w="4975" w:type="dxa"/>
          </w:tcPr>
          <w:p w:rsidR="00D82F06" w:rsidRPr="00AB7B71" w:rsidRDefault="00D3133C" w:rsidP="001246CD">
            <w:pPr>
              <w:jc w:val="center"/>
              <w:rPr>
                <w:rFonts w:eastAsia="MS Mincho"/>
                <w:sz w:val="16"/>
                <w:szCs w:val="16"/>
              </w:rPr>
            </w:pPr>
            <w:r w:rsidRPr="00AB7B71">
              <w:rPr>
                <w:rFonts w:eastAsia="MS Mincho"/>
                <w:sz w:val="16"/>
                <w:szCs w:val="16"/>
              </w:rPr>
              <w:t>Vegetação ciliar, na ADA da adutora</w:t>
            </w:r>
          </w:p>
        </w:tc>
      </w:tr>
    </w:tbl>
    <w:p w:rsidR="004245A1" w:rsidRPr="004245A1" w:rsidRDefault="004245A1" w:rsidP="004245A1">
      <w:pPr>
        <w:rPr>
          <w:rFonts w:cs="Arial"/>
          <w:szCs w:val="22"/>
        </w:rPr>
      </w:pPr>
      <w:r w:rsidRPr="00E14AED">
        <w:rPr>
          <w:rFonts w:cs="Arial"/>
          <w:szCs w:val="22"/>
        </w:rPr>
        <w:t xml:space="preserve">De modo geral, </w:t>
      </w:r>
      <w:r>
        <w:rPr>
          <w:rFonts w:cs="Arial"/>
          <w:szCs w:val="22"/>
        </w:rPr>
        <w:t xml:space="preserve">as altas </w:t>
      </w:r>
      <w:r w:rsidRPr="00E14AED">
        <w:rPr>
          <w:rFonts w:cs="Arial"/>
          <w:szCs w:val="22"/>
        </w:rPr>
        <w:t>e</w:t>
      </w:r>
      <w:r w:rsidRPr="004245A1">
        <w:rPr>
          <w:rFonts w:cs="Arial"/>
          <w:szCs w:val="22"/>
        </w:rPr>
        <w:t>ncostas e topos de morro concentram grande parte das formações florestais remanescentes em estágio sucessional avançado; já áreas marginais às rodovias e estradas concentram fragmentos secundários em estágio sucessional inicial e médio.</w:t>
      </w:r>
    </w:p>
    <w:p w:rsidR="003E4F01" w:rsidRPr="00FD682F" w:rsidRDefault="003E4F01" w:rsidP="004245A1">
      <w:pPr>
        <w:shd w:val="clear" w:color="auto" w:fill="D9D9D9"/>
        <w:spacing w:before="240" w:after="240"/>
        <w:rPr>
          <w:rFonts w:cs="Arial"/>
          <w:b/>
          <w:szCs w:val="22"/>
          <w:lang w:eastAsia="en-US"/>
        </w:rPr>
      </w:pPr>
      <w:r>
        <w:rPr>
          <w:rFonts w:cs="Arial"/>
          <w:b/>
          <w:szCs w:val="22"/>
          <w:lang w:eastAsia="en-US"/>
        </w:rPr>
        <w:t>Corredor</w:t>
      </w:r>
      <w:r w:rsidRPr="00FD682F">
        <w:rPr>
          <w:rFonts w:cs="Arial"/>
          <w:b/>
          <w:szCs w:val="22"/>
          <w:lang w:eastAsia="en-US"/>
        </w:rPr>
        <w:t xml:space="preserve"> florestal </w:t>
      </w:r>
      <w:r>
        <w:rPr>
          <w:rFonts w:cs="Arial"/>
          <w:b/>
          <w:szCs w:val="22"/>
          <w:lang w:eastAsia="en-US"/>
        </w:rPr>
        <w:t xml:space="preserve">significativo </w:t>
      </w:r>
      <w:r w:rsidRPr="00FD682F">
        <w:rPr>
          <w:rFonts w:cs="Arial"/>
          <w:b/>
          <w:szCs w:val="22"/>
          <w:lang w:eastAsia="en-US"/>
        </w:rPr>
        <w:t>de conexão da Serra do Mar (Maciço da Cantareira) à Serra da Mantiqueira</w:t>
      </w:r>
    </w:p>
    <w:p w:rsidR="001246CD" w:rsidRDefault="003E4F01" w:rsidP="00084337">
      <w:pPr>
        <w:rPr>
          <w:rFonts w:cs="Arial"/>
          <w:szCs w:val="22"/>
        </w:rPr>
      </w:pPr>
      <w:r>
        <w:rPr>
          <w:rFonts w:cs="Arial"/>
          <w:szCs w:val="22"/>
        </w:rPr>
        <w:t>Na AII e região d</w:t>
      </w:r>
      <w:r w:rsidRPr="00FD682F">
        <w:rPr>
          <w:rFonts w:cs="Arial"/>
          <w:szCs w:val="22"/>
        </w:rPr>
        <w:t xml:space="preserve">estaca-se o grande </w:t>
      </w:r>
      <w:r>
        <w:rPr>
          <w:rFonts w:cs="Arial"/>
          <w:szCs w:val="22"/>
        </w:rPr>
        <w:t>contínuo</w:t>
      </w:r>
      <w:r w:rsidRPr="00FD682F">
        <w:rPr>
          <w:rFonts w:cs="Arial"/>
          <w:szCs w:val="22"/>
        </w:rPr>
        <w:t xml:space="preserve"> florestal no qual se encontra o Parque Estadual (</w:t>
      </w:r>
      <w:proofErr w:type="spellStart"/>
      <w:r w:rsidRPr="00FD682F">
        <w:rPr>
          <w:rFonts w:cs="Arial"/>
          <w:szCs w:val="22"/>
        </w:rPr>
        <w:t>P.E</w:t>
      </w:r>
      <w:proofErr w:type="spellEnd"/>
      <w:r w:rsidRPr="00FD682F">
        <w:rPr>
          <w:rFonts w:cs="Arial"/>
          <w:szCs w:val="22"/>
        </w:rPr>
        <w:t xml:space="preserve">) da Cantareira e os recém-criados </w:t>
      </w:r>
      <w:proofErr w:type="spellStart"/>
      <w:r w:rsidRPr="00FD682F">
        <w:rPr>
          <w:rFonts w:cs="Arial"/>
          <w:szCs w:val="22"/>
        </w:rPr>
        <w:t>P.E</w:t>
      </w:r>
      <w:proofErr w:type="spellEnd"/>
      <w:r w:rsidRPr="00FD682F">
        <w:rPr>
          <w:rFonts w:cs="Arial"/>
          <w:szCs w:val="22"/>
        </w:rPr>
        <w:t xml:space="preserve"> Itaberaba e </w:t>
      </w:r>
      <w:proofErr w:type="spellStart"/>
      <w:r w:rsidRPr="00FD682F">
        <w:rPr>
          <w:rFonts w:cs="Arial"/>
          <w:szCs w:val="22"/>
        </w:rPr>
        <w:t>P.E</w:t>
      </w:r>
      <w:proofErr w:type="spellEnd"/>
      <w:r w:rsidRPr="00FD682F">
        <w:rPr>
          <w:rFonts w:cs="Arial"/>
          <w:szCs w:val="22"/>
        </w:rPr>
        <w:t xml:space="preserve"> Itapetinga nos municípios de Santa Isabel e Nazaré Paulista. </w:t>
      </w:r>
    </w:p>
    <w:p w:rsidR="001246CD" w:rsidRPr="001246CD" w:rsidRDefault="001246CD" w:rsidP="009B2785">
      <w:pPr>
        <w:pStyle w:val="Quadro"/>
        <w:spacing w:before="0"/>
      </w:pPr>
      <w:r w:rsidRPr="001246CD">
        <w:lastRenderedPageBreak/>
        <w:t>Remanescentes de Vegetação Nativa na AII (SMA, 2010)</w:t>
      </w:r>
    </w:p>
    <w:p w:rsidR="001246CD" w:rsidRDefault="00966B7D" w:rsidP="009B2785">
      <w:pPr>
        <w:jc w:val="center"/>
        <w:rPr>
          <w:rFonts w:cs="Arial"/>
          <w:szCs w:val="22"/>
        </w:rPr>
      </w:pPr>
      <w:r>
        <w:rPr>
          <w:rFonts w:cs="Arial"/>
          <w:noProof/>
          <w:szCs w:val="22"/>
        </w:rPr>
        <w:drawing>
          <wp:inline distT="0" distB="0" distL="0" distR="0">
            <wp:extent cx="5639090" cy="4314825"/>
            <wp:effectExtent l="19050" t="0" r="0" b="0"/>
            <wp:docPr id="773" name="Imagem 13" descr="\\PRIME-00\Arquivos\10_Sabesp\09_Jaguari\Figuras\CASTRO_RIMA_Fig_Vegetacao_Remanescente_AII_T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IME-00\Arquivos\10_Sabesp\09_Jaguari\Figuras\CASTRO_RIMA_Fig_Vegetacao_Remanescente_AII_TXT.png"/>
                    <pic:cNvPicPr>
                      <a:picLocks noChangeAspect="1" noChangeArrowheads="1"/>
                    </pic:cNvPicPr>
                  </pic:nvPicPr>
                  <pic:blipFill>
                    <a:blip r:embed="rId49" cstate="print"/>
                    <a:srcRect/>
                    <a:stretch>
                      <a:fillRect/>
                    </a:stretch>
                  </pic:blipFill>
                  <pic:spPr bwMode="auto">
                    <a:xfrm>
                      <a:off x="0" y="0"/>
                      <a:ext cx="5639090" cy="4314825"/>
                    </a:xfrm>
                    <a:prstGeom prst="rect">
                      <a:avLst/>
                    </a:prstGeom>
                    <a:noFill/>
                    <a:ln w="9525">
                      <a:noFill/>
                      <a:miter lim="800000"/>
                      <a:headEnd/>
                      <a:tailEnd/>
                    </a:ln>
                  </pic:spPr>
                </pic:pic>
              </a:graphicData>
            </a:graphic>
          </wp:inline>
        </w:drawing>
      </w:r>
    </w:p>
    <w:p w:rsidR="00084337" w:rsidRDefault="003E4F01" w:rsidP="00084337">
      <w:pPr>
        <w:rPr>
          <w:rFonts w:cs="Arial"/>
          <w:szCs w:val="22"/>
        </w:rPr>
      </w:pPr>
      <w:r w:rsidRPr="00FD682F">
        <w:rPr>
          <w:rFonts w:cs="Arial"/>
          <w:szCs w:val="22"/>
        </w:rPr>
        <w:t>Por conectarem a Serra do Mar (Maciço da Cantareira) à Serra da Mantiqueira, através de uma área cont</w:t>
      </w:r>
      <w:r>
        <w:rPr>
          <w:rFonts w:cs="Arial"/>
          <w:szCs w:val="22"/>
        </w:rPr>
        <w:t>í</w:t>
      </w:r>
      <w:r w:rsidRPr="00FD682F">
        <w:rPr>
          <w:rFonts w:cs="Arial"/>
          <w:szCs w:val="22"/>
        </w:rPr>
        <w:t>nua de aproximadamente 30 mil</w:t>
      </w:r>
      <w:r>
        <w:rPr>
          <w:rFonts w:cs="Arial"/>
          <w:szCs w:val="22"/>
        </w:rPr>
        <w:t xml:space="preserve"> hectares de floresta e devido à</w:t>
      </w:r>
      <w:r w:rsidRPr="00FD682F">
        <w:rPr>
          <w:rFonts w:cs="Arial"/>
          <w:szCs w:val="22"/>
        </w:rPr>
        <w:t xml:space="preserve"> expressiva presença de espécies endêmicas e ameaçadas de extinção, essas </w:t>
      </w:r>
      <w:r w:rsidR="00FE7F31">
        <w:rPr>
          <w:rFonts w:cs="Arial"/>
          <w:szCs w:val="22"/>
        </w:rPr>
        <w:t>unidades de conservação (</w:t>
      </w:r>
      <w:proofErr w:type="spellStart"/>
      <w:r w:rsidRPr="00FD682F">
        <w:rPr>
          <w:rFonts w:cs="Arial"/>
          <w:szCs w:val="22"/>
        </w:rPr>
        <w:t>UCs</w:t>
      </w:r>
      <w:proofErr w:type="spellEnd"/>
      <w:r w:rsidR="00FE7F31">
        <w:rPr>
          <w:rFonts w:cs="Arial"/>
          <w:szCs w:val="22"/>
        </w:rPr>
        <w:t>)</w:t>
      </w:r>
      <w:r w:rsidRPr="00FD682F">
        <w:rPr>
          <w:rFonts w:cs="Arial"/>
          <w:szCs w:val="22"/>
        </w:rPr>
        <w:t xml:space="preserve"> foram consideradas prioritárias para a conservação da biodiversidade, reconhecida tanto em âmbito federal pelo Mapa de Áreas Prioritárias para a Conservação (Portaria </w:t>
      </w:r>
      <w:proofErr w:type="spellStart"/>
      <w:r w:rsidRPr="00FD682F">
        <w:rPr>
          <w:rFonts w:cs="Arial"/>
          <w:szCs w:val="22"/>
        </w:rPr>
        <w:t>MMA</w:t>
      </w:r>
      <w:proofErr w:type="spellEnd"/>
      <w:r w:rsidRPr="00FD682F">
        <w:rPr>
          <w:rFonts w:cs="Arial"/>
          <w:szCs w:val="22"/>
        </w:rPr>
        <w:t xml:space="preserve"> nº 09/2007), quanto em âmbito estadual, pelo Mapa de Áreas Prioritárias para Conectividade do Estado de São Paulo.</w:t>
      </w:r>
      <w:r w:rsidR="00084337">
        <w:rPr>
          <w:rFonts w:cs="Arial"/>
          <w:szCs w:val="22"/>
        </w:rPr>
        <w:t xml:space="preserve"> </w:t>
      </w:r>
      <w:r w:rsidR="00084337" w:rsidRPr="000D0D04">
        <w:rPr>
          <w:rFonts w:cs="Arial"/>
          <w:szCs w:val="22"/>
        </w:rPr>
        <w:t xml:space="preserve">O eixo </w:t>
      </w:r>
      <w:r w:rsidR="00084337">
        <w:rPr>
          <w:rFonts w:cs="Arial"/>
          <w:szCs w:val="22"/>
        </w:rPr>
        <w:t>da</w:t>
      </w:r>
      <w:r w:rsidR="00084337" w:rsidRPr="000D0D04">
        <w:rPr>
          <w:rFonts w:cs="Arial"/>
          <w:szCs w:val="22"/>
        </w:rPr>
        <w:t xml:space="preserve"> </w:t>
      </w:r>
      <w:r w:rsidR="00084337">
        <w:rPr>
          <w:rFonts w:cs="Arial"/>
          <w:szCs w:val="22"/>
        </w:rPr>
        <w:t xml:space="preserve">adutora </w:t>
      </w:r>
      <w:r w:rsidR="00084337" w:rsidRPr="000D0D04">
        <w:rPr>
          <w:rFonts w:cs="Arial"/>
          <w:szCs w:val="22"/>
        </w:rPr>
        <w:t>não atravessa áreas indicadas para criação de unidades de conservação de proteção integral</w:t>
      </w:r>
      <w:r w:rsidR="00084337" w:rsidRPr="008B787F">
        <w:rPr>
          <w:rFonts w:cs="Arial"/>
          <w:szCs w:val="22"/>
        </w:rPr>
        <w:t xml:space="preserve"> </w:t>
      </w:r>
      <w:r w:rsidR="00084337">
        <w:rPr>
          <w:rFonts w:cs="Arial"/>
          <w:szCs w:val="22"/>
        </w:rPr>
        <w:t xml:space="preserve">do projeto de </w:t>
      </w:r>
      <w:r w:rsidR="00084337" w:rsidRPr="00FD682F">
        <w:rPr>
          <w:rFonts w:cs="Arial"/>
          <w:szCs w:val="22"/>
        </w:rPr>
        <w:t>Áreas Prioritárias para Conservação e Conectividade</w:t>
      </w:r>
      <w:r w:rsidR="00084337">
        <w:rPr>
          <w:rFonts w:cs="Arial"/>
          <w:szCs w:val="22"/>
        </w:rPr>
        <w:t xml:space="preserve"> (do Projeto Biota/Fapesp</w:t>
      </w:r>
      <w:r w:rsidR="00084337" w:rsidRPr="000D0D04">
        <w:rPr>
          <w:rFonts w:cs="Arial"/>
          <w:szCs w:val="22"/>
        </w:rPr>
        <w:t>-SMA, 2008</w:t>
      </w:r>
      <w:r w:rsidR="00084337">
        <w:rPr>
          <w:rFonts w:cs="Arial"/>
          <w:szCs w:val="22"/>
        </w:rPr>
        <w:t xml:space="preserve">), mas </w:t>
      </w:r>
      <w:r w:rsidR="00084337" w:rsidRPr="000D0D04">
        <w:rPr>
          <w:rFonts w:cs="Arial"/>
          <w:szCs w:val="22"/>
        </w:rPr>
        <w:t>atravessa</w:t>
      </w:r>
      <w:r w:rsidR="00084337">
        <w:rPr>
          <w:rFonts w:cs="Arial"/>
          <w:szCs w:val="22"/>
        </w:rPr>
        <w:t xml:space="preserve"> (</w:t>
      </w:r>
      <w:r w:rsidR="00531171">
        <w:rPr>
          <w:rFonts w:cs="Arial"/>
          <w:szCs w:val="22"/>
        </w:rPr>
        <w:t>em túnel</w:t>
      </w:r>
      <w:r w:rsidR="00084337">
        <w:rPr>
          <w:rFonts w:cs="Arial"/>
          <w:szCs w:val="22"/>
        </w:rPr>
        <w:t xml:space="preserve">) </w:t>
      </w:r>
      <w:r w:rsidR="00084337" w:rsidRPr="000D0D04">
        <w:rPr>
          <w:rFonts w:cs="Arial"/>
          <w:szCs w:val="22"/>
        </w:rPr>
        <w:t>áreas prioritárias para co</w:t>
      </w:r>
      <w:r w:rsidR="00084337">
        <w:rPr>
          <w:rFonts w:cs="Arial"/>
          <w:szCs w:val="22"/>
        </w:rPr>
        <w:t xml:space="preserve">nectividade que possuem a seguinte classificação (de zero a oito): </w:t>
      </w:r>
      <w:r w:rsidR="00084337" w:rsidRPr="000D0D04">
        <w:rPr>
          <w:rFonts w:cs="Arial"/>
          <w:szCs w:val="22"/>
        </w:rPr>
        <w:t>no município de Santa Isabel graus 2 e 3; no município de Igaratá graus 3, 4, 5, 6 e 7</w:t>
      </w:r>
      <w:r w:rsidR="00084337">
        <w:rPr>
          <w:rFonts w:cs="Arial"/>
          <w:szCs w:val="22"/>
        </w:rPr>
        <w:t>;</w:t>
      </w:r>
      <w:r w:rsidR="00084337" w:rsidRPr="000D0D04">
        <w:rPr>
          <w:rFonts w:cs="Arial"/>
          <w:szCs w:val="22"/>
        </w:rPr>
        <w:t xml:space="preserve"> e no município de Nazaré Paulista </w:t>
      </w:r>
      <w:r w:rsidR="00084337">
        <w:rPr>
          <w:rFonts w:cs="Arial"/>
          <w:szCs w:val="22"/>
        </w:rPr>
        <w:t xml:space="preserve">graus </w:t>
      </w:r>
      <w:r w:rsidR="00084337" w:rsidRPr="000D0D04">
        <w:rPr>
          <w:rFonts w:cs="Arial"/>
          <w:szCs w:val="22"/>
        </w:rPr>
        <w:t>6 e 7</w:t>
      </w:r>
      <w:r w:rsidR="00084337">
        <w:rPr>
          <w:rFonts w:cs="Arial"/>
          <w:szCs w:val="22"/>
        </w:rPr>
        <w:t xml:space="preserve"> para incremento de conectividade</w:t>
      </w:r>
      <w:r w:rsidR="00084337" w:rsidRPr="000D0D04">
        <w:rPr>
          <w:rFonts w:cs="Arial"/>
          <w:szCs w:val="22"/>
        </w:rPr>
        <w:t>.</w:t>
      </w:r>
    </w:p>
    <w:p w:rsidR="003E4F01" w:rsidRPr="00023B36" w:rsidRDefault="003E4F01" w:rsidP="003E4F01">
      <w:pPr>
        <w:shd w:val="clear" w:color="auto" w:fill="D9D9D9"/>
        <w:spacing w:before="240" w:after="240"/>
        <w:rPr>
          <w:rFonts w:cs="Arial"/>
          <w:b/>
          <w:szCs w:val="22"/>
          <w:lang w:eastAsia="en-US"/>
        </w:rPr>
      </w:pPr>
      <w:r w:rsidRPr="00023B36">
        <w:rPr>
          <w:rFonts w:cs="Arial"/>
          <w:b/>
          <w:szCs w:val="22"/>
          <w:lang w:eastAsia="en-US"/>
        </w:rPr>
        <w:t>Interferência pouco significativa em Unidades de Conservação</w:t>
      </w:r>
    </w:p>
    <w:p w:rsidR="00466A18" w:rsidRDefault="003E4F01" w:rsidP="003E4F01">
      <w:pPr>
        <w:rPr>
          <w:rFonts w:eastAsia="MS Mincho" w:cs="Arial"/>
          <w:bCs/>
          <w:szCs w:val="22"/>
          <w:lang w:val="pt-PT"/>
        </w:rPr>
      </w:pPr>
      <w:r w:rsidRPr="00FD682F">
        <w:rPr>
          <w:rFonts w:eastAsia="MS Mincho" w:cs="Arial"/>
          <w:bCs/>
          <w:szCs w:val="22"/>
        </w:rPr>
        <w:t>Q</w:t>
      </w:r>
      <w:r w:rsidRPr="00FD682F">
        <w:rPr>
          <w:rFonts w:eastAsia="MS Mincho" w:cs="Arial"/>
          <w:bCs/>
          <w:szCs w:val="22"/>
          <w:lang w:val="pt-PT"/>
        </w:rPr>
        <w:t>uatro unidades de conservação são diretamente envolvidas com o empreendimento</w:t>
      </w:r>
      <w:r w:rsidR="00466A18">
        <w:rPr>
          <w:rFonts w:eastAsia="MS Mincho" w:cs="Arial"/>
          <w:bCs/>
          <w:szCs w:val="22"/>
          <w:lang w:val="pt-PT"/>
        </w:rPr>
        <w:t>.</w:t>
      </w:r>
    </w:p>
    <w:p w:rsidR="00466A18" w:rsidRDefault="00466A18" w:rsidP="00466A18">
      <w:pPr>
        <w:pStyle w:val="Quadro"/>
        <w:spacing w:before="0"/>
      </w:pPr>
      <w:r w:rsidRPr="006C0CFD">
        <w:lastRenderedPageBreak/>
        <w:t xml:space="preserve">Unidades </w:t>
      </w:r>
      <w:r w:rsidRPr="00466A18">
        <w:t>d</w:t>
      </w:r>
      <w:r w:rsidRPr="006C0CFD">
        <w:t>e Conservação na AID</w:t>
      </w:r>
    </w:p>
    <w:p w:rsidR="00466A18" w:rsidRPr="006C0CFD" w:rsidRDefault="00466A18" w:rsidP="00466A18">
      <w:pPr>
        <w:pStyle w:val="Quadro"/>
        <w:spacing w:before="0"/>
      </w:pPr>
      <w:r>
        <w:rPr>
          <w:noProof/>
          <w:snapToGrid/>
        </w:rPr>
        <w:drawing>
          <wp:inline distT="0" distB="0" distL="0" distR="0">
            <wp:extent cx="5391150" cy="4545264"/>
            <wp:effectExtent l="19050" t="0" r="0" b="0"/>
            <wp:docPr id="14" name="Imagem 1" descr="\\PRIME-00\Arquivos\10_Sabesp\09_Jaguari\EIA\EIA etapa EIA-RIMA\Figuras RIMA\RIMA_Fig_Areas_Protegidas_A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EIA\EIA etapa EIA-RIMA\Figuras RIMA\RIMA_Fig_Areas_Protegidas_AII.jpg"/>
                    <pic:cNvPicPr>
                      <a:picLocks noChangeAspect="1" noChangeArrowheads="1"/>
                    </pic:cNvPicPr>
                  </pic:nvPicPr>
                  <pic:blipFill>
                    <a:blip r:embed="rId50" cstate="print"/>
                    <a:srcRect l="12386" t="6385" r="12674" b="48905"/>
                    <a:stretch>
                      <a:fillRect/>
                    </a:stretch>
                  </pic:blipFill>
                  <pic:spPr bwMode="auto">
                    <a:xfrm>
                      <a:off x="0" y="0"/>
                      <a:ext cx="5394521" cy="4548106"/>
                    </a:xfrm>
                    <a:prstGeom prst="rect">
                      <a:avLst/>
                    </a:prstGeom>
                    <a:noFill/>
                    <a:ln w="9525">
                      <a:noFill/>
                      <a:miter lim="800000"/>
                      <a:headEnd/>
                      <a:tailEnd/>
                    </a:ln>
                  </pic:spPr>
                </pic:pic>
              </a:graphicData>
            </a:graphic>
          </wp:inline>
        </w:drawing>
      </w:r>
    </w:p>
    <w:p w:rsidR="00084337" w:rsidRDefault="00FB342A" w:rsidP="003E4F01">
      <w:pPr>
        <w:rPr>
          <w:rFonts w:eastAsia="MS Mincho" w:cs="Arial"/>
          <w:bCs/>
          <w:szCs w:val="22"/>
          <w:lang w:val="pt-PT"/>
        </w:rPr>
      </w:pPr>
      <w:r w:rsidRPr="00FB342A">
        <w:rPr>
          <w:rFonts w:eastAsia="MS Mincho" w:cs="Arial"/>
          <w:bCs/>
          <w:szCs w:val="22"/>
          <w:lang w:val="pt-PT"/>
        </w:rPr>
        <w:t xml:space="preserve">O </w:t>
      </w:r>
      <w:r w:rsidR="003E4F01" w:rsidRPr="00084337">
        <w:rPr>
          <w:rFonts w:eastAsia="MS Mincho" w:cs="Arial"/>
          <w:bCs/>
          <w:szCs w:val="22"/>
          <w:u w:val="single"/>
          <w:lang w:val="pt-PT"/>
        </w:rPr>
        <w:t>Parque Estadual Itaberaba</w:t>
      </w:r>
      <w:r>
        <w:rPr>
          <w:rFonts w:eastAsia="MS Mincho" w:cs="Arial"/>
          <w:bCs/>
          <w:szCs w:val="22"/>
          <w:lang w:val="pt-PT"/>
        </w:rPr>
        <w:t>, com P</w:t>
      </w:r>
      <w:r w:rsidRPr="00FD682F">
        <w:rPr>
          <w:rFonts w:eastAsia="MS Mincho" w:cs="Arial"/>
          <w:bCs/>
          <w:szCs w:val="22"/>
          <w:lang w:val="pt-PT"/>
        </w:rPr>
        <w:t xml:space="preserve">lano de Manejo </w:t>
      </w:r>
      <w:r>
        <w:rPr>
          <w:rFonts w:eastAsia="MS Mincho" w:cs="Arial"/>
          <w:bCs/>
          <w:szCs w:val="22"/>
          <w:lang w:val="pt-PT"/>
        </w:rPr>
        <w:t xml:space="preserve">a ser </w:t>
      </w:r>
      <w:r w:rsidRPr="00FD682F">
        <w:rPr>
          <w:rFonts w:eastAsia="MS Mincho" w:cs="Arial"/>
          <w:bCs/>
          <w:szCs w:val="22"/>
          <w:lang w:val="pt-PT"/>
        </w:rPr>
        <w:t>elabora</w:t>
      </w:r>
      <w:r>
        <w:rPr>
          <w:rFonts w:eastAsia="MS Mincho" w:cs="Arial"/>
          <w:bCs/>
          <w:szCs w:val="22"/>
          <w:lang w:val="pt-PT"/>
        </w:rPr>
        <w:t xml:space="preserve">do, </w:t>
      </w:r>
      <w:r w:rsidR="00084337">
        <w:rPr>
          <w:rFonts w:eastAsia="MS Mincho" w:cs="Arial"/>
          <w:bCs/>
          <w:szCs w:val="22"/>
          <w:lang w:val="pt-PT"/>
        </w:rPr>
        <w:t>será atravessado em</w:t>
      </w:r>
      <w:r w:rsidR="00B46A2F">
        <w:rPr>
          <w:rFonts w:eastAsia="MS Mincho" w:cs="Arial"/>
          <w:bCs/>
          <w:szCs w:val="22"/>
          <w:lang w:val="pt-PT"/>
        </w:rPr>
        <w:t xml:space="preserve"> cerca de </w:t>
      </w:r>
      <w:r w:rsidR="00B419A3" w:rsidRPr="00B419A3">
        <w:rPr>
          <w:rFonts w:eastAsia="MS Mincho" w:cs="Arial"/>
          <w:bCs/>
          <w:szCs w:val="22"/>
          <w:lang w:val="pt-PT"/>
        </w:rPr>
        <w:t>3</w:t>
      </w:r>
      <w:r w:rsidR="00A96564">
        <w:rPr>
          <w:rFonts w:eastAsia="MS Mincho" w:cs="Arial"/>
          <w:bCs/>
          <w:szCs w:val="22"/>
          <w:lang w:val="pt-PT"/>
        </w:rPr>
        <w:t>,3</w:t>
      </w:r>
      <w:r w:rsidR="00B46A2F" w:rsidRPr="00B419A3">
        <w:rPr>
          <w:rFonts w:eastAsia="MS Mincho" w:cs="Arial"/>
          <w:bCs/>
          <w:szCs w:val="22"/>
          <w:lang w:val="pt-PT"/>
        </w:rPr>
        <w:t xml:space="preserve"> km em</w:t>
      </w:r>
      <w:r w:rsidR="00B46A2F">
        <w:rPr>
          <w:rFonts w:eastAsia="MS Mincho" w:cs="Arial"/>
          <w:bCs/>
          <w:szCs w:val="22"/>
          <w:lang w:val="pt-PT"/>
        </w:rPr>
        <w:t xml:space="preserve"> </w:t>
      </w:r>
      <w:r w:rsidR="003E4F01" w:rsidRPr="00FD682F">
        <w:rPr>
          <w:rFonts w:eastAsia="MS Mincho" w:cs="Arial"/>
          <w:bCs/>
          <w:szCs w:val="22"/>
          <w:lang w:val="pt-PT"/>
        </w:rPr>
        <w:t xml:space="preserve">sua Zona de Amortecimento </w:t>
      </w:r>
      <w:r w:rsidR="003E4F01">
        <w:rPr>
          <w:rFonts w:eastAsia="MS Mincho" w:cs="Arial"/>
          <w:bCs/>
          <w:szCs w:val="22"/>
          <w:lang w:val="pt-PT"/>
        </w:rPr>
        <w:t>(</w:t>
      </w:r>
      <w:r w:rsidR="003E4F01" w:rsidRPr="00FD682F">
        <w:rPr>
          <w:rFonts w:eastAsia="MS Mincho" w:cs="Arial"/>
          <w:bCs/>
          <w:szCs w:val="22"/>
          <w:lang w:val="pt-PT"/>
        </w:rPr>
        <w:t>ZA</w:t>
      </w:r>
      <w:r w:rsidR="003E4F01">
        <w:rPr>
          <w:rFonts w:eastAsia="MS Mincho" w:cs="Arial"/>
          <w:bCs/>
          <w:szCs w:val="22"/>
          <w:lang w:val="pt-PT"/>
        </w:rPr>
        <w:t>)</w:t>
      </w:r>
      <w:r w:rsidR="00D65234">
        <w:rPr>
          <w:rFonts w:eastAsia="MS Mincho" w:cs="Arial"/>
          <w:bCs/>
          <w:szCs w:val="22"/>
          <w:lang w:val="pt-PT"/>
        </w:rPr>
        <w:t xml:space="preserve"> no município de Igaratá</w:t>
      </w:r>
      <w:r w:rsidR="00084337">
        <w:rPr>
          <w:rFonts w:eastAsia="MS Mincho" w:cs="Arial"/>
          <w:bCs/>
          <w:szCs w:val="22"/>
          <w:lang w:val="pt-PT"/>
        </w:rPr>
        <w:t xml:space="preserve">. </w:t>
      </w:r>
      <w:r w:rsidR="00084337">
        <w:rPr>
          <w:rFonts w:cs="Arial"/>
          <w:szCs w:val="22"/>
        </w:rPr>
        <w:t>E</w:t>
      </w:r>
      <w:r w:rsidR="00084337" w:rsidRPr="00FD682F">
        <w:rPr>
          <w:rFonts w:cs="Arial"/>
          <w:szCs w:val="22"/>
        </w:rPr>
        <w:t>nvolverá um total de 5,99 ha de terrenos, dos quais 0,56 ha com vegetação nativa</w:t>
      </w:r>
      <w:r w:rsidR="00084337">
        <w:rPr>
          <w:rFonts w:cs="Arial"/>
          <w:szCs w:val="22"/>
        </w:rPr>
        <w:t xml:space="preserve"> (</w:t>
      </w:r>
      <w:r w:rsidR="00084337" w:rsidRPr="00B419A3">
        <w:rPr>
          <w:rFonts w:cs="Arial"/>
          <w:szCs w:val="22"/>
        </w:rPr>
        <w:t xml:space="preserve">0,4714 </w:t>
      </w:r>
      <w:r w:rsidR="00084337">
        <w:rPr>
          <w:rFonts w:cs="Arial"/>
          <w:szCs w:val="22"/>
        </w:rPr>
        <w:t>ha</w:t>
      </w:r>
      <w:r w:rsidR="00084337" w:rsidRPr="00B419A3">
        <w:rPr>
          <w:rFonts w:cs="Arial"/>
          <w:szCs w:val="22"/>
        </w:rPr>
        <w:t xml:space="preserve"> de vegetação inicial e 0,0008 </w:t>
      </w:r>
      <w:r w:rsidR="00084337">
        <w:rPr>
          <w:rFonts w:cs="Arial"/>
          <w:szCs w:val="22"/>
        </w:rPr>
        <w:t xml:space="preserve">ha </w:t>
      </w:r>
      <w:r w:rsidR="00084337" w:rsidRPr="00B419A3">
        <w:rPr>
          <w:rFonts w:cs="Arial"/>
          <w:szCs w:val="22"/>
        </w:rPr>
        <w:t>em estágio avançado)</w:t>
      </w:r>
    </w:p>
    <w:p w:rsidR="00084337" w:rsidRDefault="00FB342A" w:rsidP="003E4F01">
      <w:pPr>
        <w:rPr>
          <w:rFonts w:cs="Arial"/>
          <w:szCs w:val="22"/>
          <w:lang w:eastAsia="ar-SA"/>
        </w:rPr>
      </w:pPr>
      <w:r w:rsidRPr="00FB342A">
        <w:rPr>
          <w:rFonts w:eastAsia="MS Mincho" w:cs="Arial"/>
          <w:bCs/>
          <w:szCs w:val="22"/>
          <w:lang w:val="pt-PT"/>
        </w:rPr>
        <w:t xml:space="preserve">A </w:t>
      </w:r>
      <w:r w:rsidR="003E4F01" w:rsidRPr="00084337">
        <w:rPr>
          <w:rFonts w:eastAsia="MS Mincho" w:cs="Arial"/>
          <w:bCs/>
          <w:szCs w:val="22"/>
          <w:u w:val="single"/>
          <w:lang w:val="pt-PT"/>
        </w:rPr>
        <w:t xml:space="preserve">APA </w:t>
      </w:r>
      <w:r w:rsidR="00B46A2F" w:rsidRPr="00084337">
        <w:rPr>
          <w:rFonts w:eastAsia="MS Mincho" w:cs="Arial"/>
          <w:bCs/>
          <w:szCs w:val="22"/>
          <w:u w:val="single"/>
          <w:lang w:val="pt-PT"/>
        </w:rPr>
        <w:t xml:space="preserve">Federal </w:t>
      </w:r>
      <w:r w:rsidR="003E4F01" w:rsidRPr="00084337">
        <w:rPr>
          <w:rFonts w:eastAsia="MS Mincho" w:cs="Arial"/>
          <w:bCs/>
          <w:szCs w:val="22"/>
          <w:u w:val="single"/>
          <w:lang w:val="pt-PT"/>
        </w:rPr>
        <w:t>Mananciais do Paraíba do Sul</w:t>
      </w:r>
      <w:r w:rsidR="003E4F01" w:rsidRPr="00FD682F">
        <w:rPr>
          <w:rFonts w:eastAsia="MS Mincho" w:cs="Arial"/>
          <w:bCs/>
          <w:szCs w:val="22"/>
          <w:lang w:val="pt-PT"/>
        </w:rPr>
        <w:t>, que não possui Plano de Ma</w:t>
      </w:r>
      <w:proofErr w:type="spellStart"/>
      <w:r w:rsidR="003E4F01" w:rsidRPr="00FD682F">
        <w:rPr>
          <w:rFonts w:cs="Arial"/>
          <w:szCs w:val="22"/>
          <w:lang w:eastAsia="ar-SA"/>
        </w:rPr>
        <w:t>nejo</w:t>
      </w:r>
      <w:proofErr w:type="spellEnd"/>
      <w:r w:rsidR="00B46A2F">
        <w:rPr>
          <w:rFonts w:cs="Arial"/>
          <w:szCs w:val="22"/>
          <w:lang w:eastAsia="ar-SA"/>
        </w:rPr>
        <w:t>,</w:t>
      </w:r>
      <w:r w:rsidR="003E4F01" w:rsidRPr="00FD682F">
        <w:rPr>
          <w:rFonts w:cs="Arial"/>
          <w:szCs w:val="22"/>
          <w:lang w:eastAsia="ar-SA"/>
        </w:rPr>
        <w:t xml:space="preserve"> Zoneamento e Conselho Gestor instituído</w:t>
      </w:r>
      <w:r w:rsidR="00084337">
        <w:rPr>
          <w:rFonts w:cs="Arial"/>
          <w:szCs w:val="22"/>
          <w:lang w:eastAsia="ar-SA"/>
        </w:rPr>
        <w:t xml:space="preserve">, </w:t>
      </w:r>
      <w:r>
        <w:rPr>
          <w:rFonts w:cs="Arial"/>
          <w:szCs w:val="22"/>
          <w:lang w:eastAsia="ar-SA"/>
        </w:rPr>
        <w:t xml:space="preserve">e </w:t>
      </w:r>
      <w:r w:rsidR="00084337">
        <w:rPr>
          <w:rFonts w:cs="Arial"/>
          <w:szCs w:val="22"/>
          <w:lang w:eastAsia="ar-SA"/>
        </w:rPr>
        <w:t>é administrada pelo ICMBio</w:t>
      </w:r>
      <w:r w:rsidR="00084337">
        <w:rPr>
          <w:rFonts w:cs="Arial"/>
          <w:szCs w:val="22"/>
        </w:rPr>
        <w:t>.</w:t>
      </w:r>
      <w:r w:rsidR="003E4F01" w:rsidRPr="00FD682F">
        <w:rPr>
          <w:rFonts w:cs="Arial"/>
          <w:szCs w:val="22"/>
          <w:lang w:eastAsia="ar-SA"/>
        </w:rPr>
        <w:t xml:space="preserve"> </w:t>
      </w:r>
      <w:r w:rsidR="00084337" w:rsidRPr="00FD682F">
        <w:rPr>
          <w:rFonts w:cs="Arial"/>
          <w:szCs w:val="22"/>
          <w:lang w:val="pt-PT"/>
        </w:rPr>
        <w:t>A</w:t>
      </w:r>
      <w:r w:rsidR="00084337" w:rsidRPr="00FD682F">
        <w:rPr>
          <w:rFonts w:cs="Arial"/>
          <w:szCs w:val="22"/>
        </w:rPr>
        <w:t xml:space="preserve"> intervenção do empreendimento nos terrenos protegidos da APA em uma de suas várias áreas</w:t>
      </w:r>
      <w:r w:rsidR="00084337">
        <w:rPr>
          <w:rFonts w:cs="Arial"/>
          <w:szCs w:val="22"/>
        </w:rPr>
        <w:t xml:space="preserve"> no</w:t>
      </w:r>
      <w:r w:rsidR="00084337" w:rsidRPr="00FD682F">
        <w:rPr>
          <w:rFonts w:cs="Arial"/>
          <w:szCs w:val="22"/>
        </w:rPr>
        <w:t xml:space="preserve"> extremo sudoeste</w:t>
      </w:r>
      <w:r w:rsidR="00084337">
        <w:rPr>
          <w:rFonts w:cs="Arial"/>
          <w:szCs w:val="22"/>
        </w:rPr>
        <w:t xml:space="preserve"> em Santa Isabel e Igaratá,</w:t>
      </w:r>
      <w:r w:rsidR="00084337" w:rsidRPr="00FD682F">
        <w:rPr>
          <w:rFonts w:cs="Arial"/>
          <w:szCs w:val="22"/>
        </w:rPr>
        <w:t xml:space="preserve"> envolve 25,56 ha, distribuídos em diversas categorias e tipologias de uso e ocupação do solo, dos quais apenas 1,23</w:t>
      </w:r>
      <w:r w:rsidR="00084337">
        <w:rPr>
          <w:rFonts w:cs="Arial"/>
          <w:szCs w:val="22"/>
        </w:rPr>
        <w:t xml:space="preserve"> </w:t>
      </w:r>
      <w:r w:rsidR="00084337" w:rsidRPr="00FD682F">
        <w:rPr>
          <w:rFonts w:cs="Arial"/>
          <w:szCs w:val="22"/>
        </w:rPr>
        <w:t xml:space="preserve">ha </w:t>
      </w:r>
      <w:r w:rsidR="00084337">
        <w:rPr>
          <w:rFonts w:cs="Arial"/>
          <w:szCs w:val="22"/>
        </w:rPr>
        <w:t>são de</w:t>
      </w:r>
      <w:r w:rsidR="00084337" w:rsidRPr="00FD682F">
        <w:rPr>
          <w:rFonts w:cs="Arial"/>
          <w:szCs w:val="22"/>
        </w:rPr>
        <w:t xml:space="preserve"> vegetação nativa</w:t>
      </w:r>
      <w:r w:rsidR="00084337">
        <w:rPr>
          <w:rFonts w:cs="Arial"/>
          <w:szCs w:val="22"/>
        </w:rPr>
        <w:t>.</w:t>
      </w:r>
    </w:p>
    <w:p w:rsidR="003E4F01" w:rsidRDefault="00FB342A" w:rsidP="003E4F01">
      <w:pPr>
        <w:rPr>
          <w:rFonts w:cs="Arial"/>
          <w:szCs w:val="22"/>
          <w:lang w:eastAsia="ar-SA"/>
        </w:rPr>
      </w:pPr>
      <w:r>
        <w:rPr>
          <w:rFonts w:eastAsia="MS Mincho" w:cs="Arial"/>
          <w:bCs/>
          <w:szCs w:val="22"/>
          <w:lang w:val="pt-PT"/>
        </w:rPr>
        <w:t xml:space="preserve">As </w:t>
      </w:r>
      <w:r w:rsidR="003E4F01" w:rsidRPr="00084337">
        <w:rPr>
          <w:rFonts w:eastAsia="MS Mincho" w:cs="Arial"/>
          <w:bCs/>
          <w:szCs w:val="22"/>
          <w:u w:val="single"/>
          <w:lang w:val="pt-PT"/>
        </w:rPr>
        <w:t>APAs Piracantareira (</w:t>
      </w:r>
      <w:r w:rsidR="00B46A2F" w:rsidRPr="00084337">
        <w:rPr>
          <w:rFonts w:eastAsia="MS Mincho" w:cs="Arial"/>
          <w:bCs/>
          <w:szCs w:val="22"/>
          <w:u w:val="single"/>
          <w:lang w:val="pt-PT"/>
        </w:rPr>
        <w:t xml:space="preserve">APA </w:t>
      </w:r>
      <w:r w:rsidR="003E4F01" w:rsidRPr="00084337">
        <w:rPr>
          <w:rFonts w:cs="Arial"/>
          <w:szCs w:val="22"/>
          <w:u w:val="single"/>
        </w:rPr>
        <w:t xml:space="preserve">Sistema Cantareira e </w:t>
      </w:r>
      <w:r w:rsidR="00B46A2F" w:rsidRPr="00084337">
        <w:rPr>
          <w:rFonts w:cs="Arial"/>
          <w:szCs w:val="22"/>
          <w:u w:val="single"/>
        </w:rPr>
        <w:t xml:space="preserve">APA </w:t>
      </w:r>
      <w:r w:rsidR="003E4F01" w:rsidRPr="00084337">
        <w:rPr>
          <w:rFonts w:cs="Arial"/>
          <w:szCs w:val="22"/>
          <w:u w:val="single"/>
        </w:rPr>
        <w:t>Piracicaba</w:t>
      </w:r>
      <w:r w:rsidR="00B46A2F" w:rsidRPr="00084337">
        <w:rPr>
          <w:rFonts w:cs="Arial"/>
          <w:szCs w:val="22"/>
          <w:u w:val="single"/>
        </w:rPr>
        <w:t>/</w:t>
      </w:r>
      <w:proofErr w:type="spellStart"/>
      <w:r w:rsidR="003E4F01" w:rsidRPr="00084337">
        <w:rPr>
          <w:rFonts w:cs="Arial"/>
          <w:szCs w:val="22"/>
          <w:u w:val="single"/>
        </w:rPr>
        <w:t>Juqueri</w:t>
      </w:r>
      <w:proofErr w:type="spellEnd"/>
      <w:r w:rsidR="003E4F01" w:rsidRPr="00084337">
        <w:rPr>
          <w:rFonts w:cs="Arial"/>
          <w:szCs w:val="22"/>
          <w:u w:val="single"/>
        </w:rPr>
        <w:t xml:space="preserve"> Mirim</w:t>
      </w:r>
      <w:r w:rsidR="00B46A2F" w:rsidRPr="00084337">
        <w:rPr>
          <w:rFonts w:cs="Arial"/>
          <w:szCs w:val="22"/>
          <w:u w:val="single"/>
        </w:rPr>
        <w:t xml:space="preserve"> - Área II</w:t>
      </w:r>
      <w:r w:rsidR="003E4F01" w:rsidRPr="00084337">
        <w:rPr>
          <w:rFonts w:cs="Arial"/>
          <w:szCs w:val="22"/>
          <w:u w:val="single"/>
        </w:rPr>
        <w:t>)</w:t>
      </w:r>
      <w:r w:rsidR="003E4F01" w:rsidRPr="00FD682F">
        <w:rPr>
          <w:rFonts w:cs="Arial"/>
          <w:szCs w:val="22"/>
          <w:lang w:eastAsia="ar-SA"/>
        </w:rPr>
        <w:t xml:space="preserve">, que </w:t>
      </w:r>
      <w:r w:rsidR="00B46A2F">
        <w:rPr>
          <w:rFonts w:cs="Arial"/>
          <w:szCs w:val="22"/>
          <w:lang w:eastAsia="ar-SA"/>
        </w:rPr>
        <w:t>possuem</w:t>
      </w:r>
      <w:r w:rsidR="003E4F01" w:rsidRPr="00FD682F">
        <w:rPr>
          <w:rFonts w:cs="Arial"/>
          <w:szCs w:val="22"/>
          <w:lang w:eastAsia="ar-SA"/>
        </w:rPr>
        <w:t xml:space="preserve"> Plano de Manejo</w:t>
      </w:r>
      <w:r w:rsidR="00B46A2F">
        <w:rPr>
          <w:rFonts w:cs="Arial"/>
          <w:szCs w:val="22"/>
          <w:lang w:eastAsia="ar-SA"/>
        </w:rPr>
        <w:t xml:space="preserve"> a ser concluído e aprovado</w:t>
      </w:r>
      <w:r w:rsidR="003E4F01" w:rsidRPr="00FD682F">
        <w:rPr>
          <w:rFonts w:cs="Arial"/>
          <w:szCs w:val="22"/>
          <w:lang w:eastAsia="ar-SA"/>
        </w:rPr>
        <w:t>.</w:t>
      </w:r>
      <w:r w:rsidR="00084337">
        <w:rPr>
          <w:rFonts w:cs="Arial"/>
          <w:szCs w:val="22"/>
          <w:lang w:eastAsia="ar-SA"/>
        </w:rPr>
        <w:t xml:space="preserve"> </w:t>
      </w:r>
      <w:r w:rsidR="00084337" w:rsidRPr="00FD682F">
        <w:rPr>
          <w:rFonts w:cs="Arial"/>
          <w:szCs w:val="22"/>
        </w:rPr>
        <w:t xml:space="preserve">A intervenção do empreendimento </w:t>
      </w:r>
      <w:r w:rsidR="00084337">
        <w:rPr>
          <w:rFonts w:cs="Arial"/>
          <w:szCs w:val="22"/>
        </w:rPr>
        <w:t xml:space="preserve">nas </w:t>
      </w:r>
      <w:proofErr w:type="spellStart"/>
      <w:r w:rsidR="00084337">
        <w:rPr>
          <w:rFonts w:cs="Arial"/>
          <w:szCs w:val="22"/>
        </w:rPr>
        <w:t>APAs</w:t>
      </w:r>
      <w:proofErr w:type="spellEnd"/>
      <w:r w:rsidR="00084337">
        <w:rPr>
          <w:rFonts w:cs="Arial"/>
          <w:szCs w:val="22"/>
        </w:rPr>
        <w:t xml:space="preserve"> </w:t>
      </w:r>
      <w:proofErr w:type="spellStart"/>
      <w:r w:rsidR="00084337">
        <w:rPr>
          <w:rFonts w:cs="Arial"/>
          <w:szCs w:val="22"/>
        </w:rPr>
        <w:t>Pirac</w:t>
      </w:r>
      <w:r w:rsidR="00084337" w:rsidRPr="00FD682F">
        <w:rPr>
          <w:rFonts w:cs="Arial"/>
          <w:szCs w:val="22"/>
        </w:rPr>
        <w:t>antareira</w:t>
      </w:r>
      <w:proofErr w:type="spellEnd"/>
      <w:r w:rsidR="00084337" w:rsidRPr="00FD682F">
        <w:rPr>
          <w:rFonts w:cs="Arial"/>
          <w:szCs w:val="22"/>
        </w:rPr>
        <w:t xml:space="preserve"> envolve afetação de uma área de 0,77 ha, distribuídos em </w:t>
      </w:r>
      <w:r>
        <w:rPr>
          <w:rFonts w:cs="Arial"/>
          <w:szCs w:val="22"/>
        </w:rPr>
        <w:t xml:space="preserve">diversas </w:t>
      </w:r>
      <w:r w:rsidR="00084337" w:rsidRPr="00FD682F">
        <w:rPr>
          <w:rFonts w:cs="Arial"/>
          <w:szCs w:val="22"/>
        </w:rPr>
        <w:t xml:space="preserve">categorias e tipologias de uso e ocupação do solo, </w:t>
      </w:r>
      <w:r w:rsidR="00084337">
        <w:rPr>
          <w:rFonts w:cs="Arial"/>
          <w:szCs w:val="22"/>
        </w:rPr>
        <w:t>sem afetação a</w:t>
      </w:r>
      <w:r w:rsidR="00084337" w:rsidRPr="00FD682F">
        <w:rPr>
          <w:rFonts w:cs="Arial"/>
          <w:szCs w:val="22"/>
        </w:rPr>
        <w:t xml:space="preserve"> remanescentes de vegetação </w:t>
      </w:r>
      <w:r w:rsidR="00084337">
        <w:rPr>
          <w:rFonts w:cs="Arial"/>
          <w:szCs w:val="22"/>
        </w:rPr>
        <w:t xml:space="preserve">florestal </w:t>
      </w:r>
      <w:r w:rsidR="00084337" w:rsidRPr="00FD682F">
        <w:rPr>
          <w:rFonts w:cs="Arial"/>
          <w:szCs w:val="22"/>
        </w:rPr>
        <w:t>nativa</w:t>
      </w:r>
      <w:r w:rsidR="00084337">
        <w:rPr>
          <w:rFonts w:cs="Arial"/>
          <w:szCs w:val="22"/>
        </w:rPr>
        <w:t>.</w:t>
      </w:r>
    </w:p>
    <w:p w:rsidR="003E4F01" w:rsidRDefault="000D0D04" w:rsidP="003E4F01">
      <w:pPr>
        <w:rPr>
          <w:rFonts w:cs="Arial"/>
          <w:szCs w:val="22"/>
        </w:rPr>
      </w:pPr>
      <w:r>
        <w:rPr>
          <w:rFonts w:cs="Arial"/>
          <w:szCs w:val="22"/>
        </w:rPr>
        <w:t>O empreendimento se insere em</w:t>
      </w:r>
      <w:r w:rsidR="00BA1D6D" w:rsidRPr="00BA1D6D">
        <w:rPr>
          <w:rFonts w:cs="Arial"/>
          <w:szCs w:val="22"/>
        </w:rPr>
        <w:t xml:space="preserve"> terrenos da Zona de Amortecimento (Zona Tampão) da Reserva da Biosfera do Cinturão Verde da Cidade de São Paulo - </w:t>
      </w:r>
      <w:proofErr w:type="spellStart"/>
      <w:r w:rsidR="00BA1D6D" w:rsidRPr="00BA1D6D">
        <w:rPr>
          <w:rFonts w:cs="Arial"/>
          <w:szCs w:val="22"/>
        </w:rPr>
        <w:t>RBCVCSP</w:t>
      </w:r>
      <w:proofErr w:type="spellEnd"/>
      <w:r w:rsidR="00BA1D6D" w:rsidRPr="00BA1D6D">
        <w:rPr>
          <w:rFonts w:cs="Arial"/>
          <w:szCs w:val="22"/>
        </w:rPr>
        <w:t>, integrante da Rede Mundial de Reservas da Biosfera</w:t>
      </w:r>
      <w:r w:rsidR="00BA1D6D">
        <w:rPr>
          <w:rFonts w:cs="Arial"/>
          <w:szCs w:val="22"/>
        </w:rPr>
        <w:t xml:space="preserve"> (</w:t>
      </w:r>
      <w:r w:rsidR="00BA1D6D" w:rsidRPr="00BA1D6D">
        <w:rPr>
          <w:rFonts w:cs="Arial"/>
          <w:szCs w:val="22"/>
        </w:rPr>
        <w:t>Unesco</w:t>
      </w:r>
      <w:r w:rsidR="00BA1D6D">
        <w:rPr>
          <w:rFonts w:cs="Arial"/>
          <w:szCs w:val="22"/>
        </w:rPr>
        <w:t>).</w:t>
      </w:r>
    </w:p>
    <w:p w:rsidR="006A3DE1" w:rsidRPr="008923AC" w:rsidRDefault="00243195" w:rsidP="008923AC">
      <w:pPr>
        <w:shd w:val="clear" w:color="auto" w:fill="D9D9D9"/>
        <w:spacing w:before="240" w:after="240"/>
        <w:jc w:val="left"/>
        <w:rPr>
          <w:rFonts w:cs="Arial"/>
          <w:b/>
          <w:szCs w:val="22"/>
          <w:lang w:eastAsia="en-US"/>
        </w:rPr>
      </w:pPr>
      <w:r w:rsidRPr="008923AC">
        <w:rPr>
          <w:rFonts w:cs="Arial"/>
          <w:b/>
          <w:szCs w:val="22"/>
          <w:lang w:eastAsia="en-US"/>
        </w:rPr>
        <w:t xml:space="preserve">Presença de espécies </w:t>
      </w:r>
      <w:r w:rsidR="008923AC">
        <w:rPr>
          <w:rFonts w:cs="Arial"/>
          <w:b/>
          <w:szCs w:val="22"/>
          <w:lang w:eastAsia="en-US"/>
        </w:rPr>
        <w:t xml:space="preserve">de vegetação </w:t>
      </w:r>
      <w:r w:rsidRPr="008923AC">
        <w:rPr>
          <w:rFonts w:cs="Arial"/>
          <w:b/>
          <w:szCs w:val="22"/>
          <w:lang w:eastAsia="en-US"/>
        </w:rPr>
        <w:t>típicas de estágios sucessionais avançados</w:t>
      </w:r>
      <w:r w:rsidR="008923AC" w:rsidRPr="008923AC">
        <w:rPr>
          <w:rFonts w:cs="Arial"/>
          <w:b/>
          <w:szCs w:val="22"/>
          <w:lang w:eastAsia="en-US"/>
        </w:rPr>
        <w:t xml:space="preserve">, </w:t>
      </w:r>
      <w:r w:rsidR="007F0542">
        <w:rPr>
          <w:rFonts w:cs="Arial"/>
          <w:b/>
          <w:szCs w:val="22"/>
          <w:lang w:eastAsia="en-US"/>
        </w:rPr>
        <w:t xml:space="preserve">apesar do alto </w:t>
      </w:r>
      <w:r w:rsidR="008923AC" w:rsidRPr="008923AC">
        <w:rPr>
          <w:rFonts w:cs="Arial"/>
          <w:b/>
          <w:szCs w:val="22"/>
          <w:lang w:eastAsia="en-US"/>
        </w:rPr>
        <w:t>grau de antropização</w:t>
      </w:r>
      <w:r w:rsidR="00C37997">
        <w:rPr>
          <w:rFonts w:cs="Arial"/>
          <w:b/>
          <w:szCs w:val="22"/>
          <w:lang w:eastAsia="en-US"/>
        </w:rPr>
        <w:t xml:space="preserve"> na região</w:t>
      </w:r>
    </w:p>
    <w:p w:rsidR="00F523E6" w:rsidRPr="008923AC" w:rsidRDefault="00F523E6" w:rsidP="00F523E6">
      <w:pPr>
        <w:rPr>
          <w:rFonts w:cs="Arial"/>
          <w:szCs w:val="22"/>
          <w:highlight w:val="yellow"/>
        </w:rPr>
      </w:pPr>
      <w:r w:rsidRPr="008923AC">
        <w:rPr>
          <w:rFonts w:cs="Arial"/>
          <w:szCs w:val="22"/>
        </w:rPr>
        <w:t xml:space="preserve">Os levantamentos realizados nas diferentes fitofisionomias percorridas ao longo do traçado resultaram na amostragem de </w:t>
      </w:r>
      <w:r w:rsidRPr="00EB52C9">
        <w:rPr>
          <w:rFonts w:cs="Arial"/>
          <w:szCs w:val="22"/>
          <w:u w:val="single"/>
        </w:rPr>
        <w:t>365</w:t>
      </w:r>
      <w:r w:rsidRPr="008923AC">
        <w:rPr>
          <w:rFonts w:cs="Arial"/>
          <w:szCs w:val="22"/>
        </w:rPr>
        <w:t xml:space="preserve"> espécies botânicas, algumas das quais com ampla </w:t>
      </w:r>
      <w:r w:rsidRPr="008923AC">
        <w:rPr>
          <w:rFonts w:cs="Arial"/>
          <w:szCs w:val="22"/>
        </w:rPr>
        <w:lastRenderedPageBreak/>
        <w:t>distribuição nos ambientes avaliados. Dentre estas, apresentam ocorrência constante nos fragmentos remanescentes</w:t>
      </w:r>
      <w:r w:rsidRPr="008923AC">
        <w:rPr>
          <w:rFonts w:cs="Arial"/>
          <w:i/>
          <w:szCs w:val="22"/>
        </w:rPr>
        <w:t xml:space="preserve"> </w:t>
      </w:r>
      <w:r w:rsidRPr="008923AC">
        <w:rPr>
          <w:rFonts w:cs="Arial"/>
          <w:szCs w:val="22"/>
        </w:rPr>
        <w:t>espécies características de ambientes em regeneração,</w:t>
      </w:r>
      <w:r w:rsidRPr="008923AC">
        <w:rPr>
          <w:rFonts w:cs="Arial"/>
          <w:i/>
          <w:szCs w:val="22"/>
        </w:rPr>
        <w:t xml:space="preserve"> </w:t>
      </w:r>
      <w:r w:rsidR="00EB52C9">
        <w:rPr>
          <w:rFonts w:cs="Arial"/>
          <w:szCs w:val="22"/>
        </w:rPr>
        <w:t xml:space="preserve">como </w:t>
      </w:r>
      <w:r w:rsidRPr="008923AC">
        <w:rPr>
          <w:rFonts w:cs="Arial"/>
          <w:szCs w:val="22"/>
        </w:rPr>
        <w:t>camboatã,</w:t>
      </w:r>
      <w:r w:rsidRPr="008923AC">
        <w:rPr>
          <w:rFonts w:cs="Arial"/>
          <w:i/>
          <w:szCs w:val="22"/>
        </w:rPr>
        <w:t xml:space="preserve"> </w:t>
      </w:r>
      <w:proofErr w:type="spellStart"/>
      <w:r w:rsidRPr="008923AC">
        <w:rPr>
          <w:rFonts w:cs="Arial"/>
          <w:szCs w:val="22"/>
        </w:rPr>
        <w:t>tapiá</w:t>
      </w:r>
      <w:proofErr w:type="spellEnd"/>
      <w:r w:rsidRPr="008923AC">
        <w:rPr>
          <w:rFonts w:cs="Arial"/>
          <w:szCs w:val="22"/>
        </w:rPr>
        <w:t xml:space="preserve">, </w:t>
      </w:r>
      <w:proofErr w:type="spellStart"/>
      <w:r w:rsidRPr="008923AC">
        <w:rPr>
          <w:rFonts w:cs="Arial"/>
          <w:szCs w:val="22"/>
        </w:rPr>
        <w:t>vassourão</w:t>
      </w:r>
      <w:proofErr w:type="spellEnd"/>
      <w:r w:rsidR="00EB52C9">
        <w:rPr>
          <w:rFonts w:cs="Arial"/>
          <w:szCs w:val="22"/>
        </w:rPr>
        <w:t>, l</w:t>
      </w:r>
      <w:r w:rsidRPr="008923AC">
        <w:rPr>
          <w:rFonts w:cs="Arial"/>
          <w:szCs w:val="22"/>
        </w:rPr>
        <w:t>eiteir</w:t>
      </w:r>
      <w:r w:rsidR="00EB52C9">
        <w:rPr>
          <w:rFonts w:cs="Arial"/>
          <w:szCs w:val="22"/>
        </w:rPr>
        <w:t xml:space="preserve">o, </w:t>
      </w:r>
      <w:proofErr w:type="spellStart"/>
      <w:r w:rsidRPr="008923AC">
        <w:rPr>
          <w:rFonts w:cs="Arial"/>
          <w:szCs w:val="22"/>
        </w:rPr>
        <w:t>capixingui</w:t>
      </w:r>
      <w:proofErr w:type="spellEnd"/>
      <w:r w:rsidR="00EB52C9">
        <w:rPr>
          <w:rFonts w:cs="Arial"/>
          <w:szCs w:val="22"/>
        </w:rPr>
        <w:t xml:space="preserve">, </w:t>
      </w:r>
      <w:r w:rsidRPr="008923AC">
        <w:rPr>
          <w:rFonts w:cs="Arial"/>
          <w:szCs w:val="22"/>
        </w:rPr>
        <w:t>embaúba</w:t>
      </w:r>
      <w:r w:rsidR="00EB52C9">
        <w:rPr>
          <w:rFonts w:cs="Arial"/>
          <w:szCs w:val="22"/>
        </w:rPr>
        <w:t xml:space="preserve">, </w:t>
      </w:r>
      <w:proofErr w:type="spellStart"/>
      <w:r w:rsidRPr="008923AC">
        <w:rPr>
          <w:rFonts w:cs="Arial"/>
          <w:szCs w:val="22"/>
        </w:rPr>
        <w:t>capororoca</w:t>
      </w:r>
      <w:proofErr w:type="spellEnd"/>
      <w:r w:rsidRPr="008923AC">
        <w:rPr>
          <w:rFonts w:cs="Arial"/>
          <w:szCs w:val="22"/>
        </w:rPr>
        <w:t>, jerivá, entre outras, evidenciando a condição secundária das formações percorridas.</w:t>
      </w:r>
    </w:p>
    <w:p w:rsidR="00F523E6" w:rsidRPr="008923AC" w:rsidRDefault="00F523E6" w:rsidP="00E14AED">
      <w:pPr>
        <w:rPr>
          <w:rFonts w:cs="Arial"/>
          <w:szCs w:val="22"/>
        </w:rPr>
      </w:pPr>
      <w:r w:rsidRPr="008923AC">
        <w:rPr>
          <w:rFonts w:cs="Arial"/>
          <w:szCs w:val="22"/>
        </w:rPr>
        <w:t>Espécies típicas de estágios mais avançados foram observadas em locais de difícil acesso, íngremes, bem como nos fragmentos de maior extensão</w:t>
      </w:r>
      <w:r w:rsidR="00EB52C9">
        <w:rPr>
          <w:rFonts w:cs="Arial"/>
          <w:szCs w:val="22"/>
        </w:rPr>
        <w:t xml:space="preserve">, como </w:t>
      </w:r>
      <w:r w:rsidRPr="008923AC">
        <w:rPr>
          <w:rFonts w:cs="Arial"/>
          <w:szCs w:val="22"/>
        </w:rPr>
        <w:t>na região mais próxima à represa Atibainha. Nes</w:t>
      </w:r>
      <w:r w:rsidR="00EB52C9">
        <w:rPr>
          <w:rFonts w:cs="Arial"/>
          <w:szCs w:val="22"/>
        </w:rPr>
        <w:t>s</w:t>
      </w:r>
      <w:r w:rsidRPr="008923AC">
        <w:rPr>
          <w:rFonts w:cs="Arial"/>
          <w:szCs w:val="22"/>
        </w:rPr>
        <w:t xml:space="preserve">es locais, foram registradas </w:t>
      </w:r>
      <w:r w:rsidR="00EB52C9">
        <w:rPr>
          <w:rFonts w:cs="Arial"/>
          <w:szCs w:val="22"/>
        </w:rPr>
        <w:t>jatobá</w:t>
      </w:r>
      <w:r w:rsidRPr="008923AC">
        <w:rPr>
          <w:rFonts w:cs="Arial"/>
          <w:szCs w:val="22"/>
        </w:rPr>
        <w:t xml:space="preserve">, </w:t>
      </w:r>
      <w:proofErr w:type="spellStart"/>
      <w:r w:rsidRPr="008923AC">
        <w:rPr>
          <w:rFonts w:cs="Arial"/>
          <w:szCs w:val="22"/>
        </w:rPr>
        <w:t>cabr</w:t>
      </w:r>
      <w:r w:rsidR="00EB52C9">
        <w:rPr>
          <w:rFonts w:cs="Arial"/>
          <w:szCs w:val="22"/>
        </w:rPr>
        <w:t>e</w:t>
      </w:r>
      <w:r w:rsidRPr="008923AC">
        <w:rPr>
          <w:rFonts w:cs="Arial"/>
          <w:szCs w:val="22"/>
        </w:rPr>
        <w:t>úva</w:t>
      </w:r>
      <w:proofErr w:type="spellEnd"/>
      <w:r w:rsidRPr="008923AC">
        <w:rPr>
          <w:rFonts w:cs="Arial"/>
          <w:szCs w:val="22"/>
        </w:rPr>
        <w:t xml:space="preserve">, canelas, jacarandá paulista, entre outras. Além destas, salienta-se a ocorrência de </w:t>
      </w:r>
      <w:proofErr w:type="spellStart"/>
      <w:r w:rsidR="00EB52C9" w:rsidRPr="008923AC">
        <w:rPr>
          <w:rFonts w:cs="Arial"/>
          <w:szCs w:val="22"/>
        </w:rPr>
        <w:t>palmiteiro</w:t>
      </w:r>
      <w:proofErr w:type="spellEnd"/>
      <w:r w:rsidRPr="008923AC">
        <w:rPr>
          <w:rFonts w:cs="Arial"/>
          <w:szCs w:val="22"/>
        </w:rPr>
        <w:t>, geralmente observado em áreas mais preservadas, formando aglomerados de indivíduos.</w:t>
      </w:r>
      <w:r w:rsidR="00A66B6F" w:rsidRPr="00A66B6F">
        <w:rPr>
          <w:rFonts w:cs="Arial"/>
          <w:szCs w:val="22"/>
        </w:rPr>
        <w:t xml:space="preserve"> </w:t>
      </w:r>
      <w:r w:rsidR="00A66B6F">
        <w:rPr>
          <w:rFonts w:cs="Arial"/>
          <w:szCs w:val="22"/>
        </w:rPr>
        <w:t>A</w:t>
      </w:r>
      <w:r w:rsidR="00A66B6F" w:rsidRPr="008923AC">
        <w:rPr>
          <w:rFonts w:cs="Arial"/>
          <w:szCs w:val="22"/>
        </w:rPr>
        <w:t xml:space="preserve">pesar de se tratar, em grande parte, de formações secundárias, de modo geral os locais amostrados preservam espécies características de estágios mais avançados, entre elas canela-sassafrás e </w:t>
      </w:r>
      <w:r w:rsidR="00EB52C9">
        <w:rPr>
          <w:rFonts w:cs="Arial"/>
          <w:szCs w:val="22"/>
        </w:rPr>
        <w:t xml:space="preserve">o </w:t>
      </w:r>
      <w:r w:rsidR="00A66B6F" w:rsidRPr="008923AC">
        <w:rPr>
          <w:rFonts w:cs="Arial"/>
          <w:szCs w:val="22"/>
        </w:rPr>
        <w:t xml:space="preserve">palmito </w:t>
      </w:r>
      <w:proofErr w:type="spellStart"/>
      <w:r w:rsidR="00EB52C9">
        <w:rPr>
          <w:rFonts w:cs="Arial"/>
          <w:szCs w:val="22"/>
        </w:rPr>
        <w:t>jussara</w:t>
      </w:r>
      <w:proofErr w:type="spellEnd"/>
      <w:r w:rsidR="00A66B6F" w:rsidRPr="008923AC">
        <w:rPr>
          <w:rFonts w:cs="Arial"/>
          <w:szCs w:val="22"/>
        </w:rPr>
        <w:t>.</w:t>
      </w:r>
      <w:r w:rsidR="00EB52C9">
        <w:rPr>
          <w:rFonts w:cs="Arial"/>
          <w:szCs w:val="22"/>
        </w:rPr>
        <w:t xml:space="preserve"> </w:t>
      </w:r>
      <w:r w:rsidRPr="008923AC">
        <w:rPr>
          <w:rFonts w:cs="Arial"/>
          <w:szCs w:val="22"/>
        </w:rPr>
        <w:t>Do total de espécies amostradas ao longo do traçado, 3 estão citadas nas listas oficiais do IBAMA e SMA, com grau de ameaça de extinção</w:t>
      </w:r>
      <w:r w:rsidR="00EB52C9">
        <w:rPr>
          <w:rFonts w:cs="Arial"/>
          <w:szCs w:val="22"/>
        </w:rPr>
        <w:t>:</w:t>
      </w:r>
      <w:r w:rsidRPr="008923AC">
        <w:rPr>
          <w:rFonts w:cs="Arial"/>
          <w:szCs w:val="22"/>
        </w:rPr>
        <w:t xml:space="preserve"> </w:t>
      </w:r>
      <w:r w:rsidR="00EB52C9" w:rsidRPr="008923AC">
        <w:rPr>
          <w:rFonts w:cs="Arial"/>
          <w:szCs w:val="22"/>
        </w:rPr>
        <w:t>canela-sassafrás</w:t>
      </w:r>
      <w:r w:rsidR="00EB52C9">
        <w:rPr>
          <w:rFonts w:cs="Arial"/>
          <w:i/>
          <w:iCs/>
          <w:szCs w:val="22"/>
        </w:rPr>
        <w:t xml:space="preserve">, </w:t>
      </w:r>
      <w:r w:rsidRPr="008923AC">
        <w:rPr>
          <w:rFonts w:cs="Arial"/>
          <w:szCs w:val="22"/>
        </w:rPr>
        <w:t xml:space="preserve">palmito </w:t>
      </w:r>
      <w:proofErr w:type="spellStart"/>
      <w:r w:rsidRPr="008923AC">
        <w:rPr>
          <w:rFonts w:cs="Arial"/>
          <w:szCs w:val="22"/>
        </w:rPr>
        <w:t>jussara</w:t>
      </w:r>
      <w:proofErr w:type="spellEnd"/>
      <w:r w:rsidR="00EB52C9">
        <w:rPr>
          <w:rFonts w:cs="Arial"/>
          <w:szCs w:val="22"/>
        </w:rPr>
        <w:t xml:space="preserve"> e </w:t>
      </w:r>
      <w:r w:rsidRPr="008923AC">
        <w:rPr>
          <w:rFonts w:cs="Arial"/>
          <w:szCs w:val="22"/>
        </w:rPr>
        <w:t>pinheiro-do-Paraná</w:t>
      </w:r>
      <w:r w:rsidR="00EB52C9">
        <w:rPr>
          <w:rFonts w:cs="Arial"/>
          <w:szCs w:val="22"/>
        </w:rPr>
        <w:t>.</w:t>
      </w:r>
      <w:r w:rsidR="001A5225">
        <w:rPr>
          <w:rFonts w:cs="Arial"/>
          <w:szCs w:val="22"/>
        </w:rPr>
        <w:t xml:space="preserve"> </w:t>
      </w:r>
    </w:p>
    <w:p w:rsidR="00243195" w:rsidRDefault="008923AC" w:rsidP="00E14AED">
      <w:pPr>
        <w:rPr>
          <w:rFonts w:cs="Arial"/>
          <w:szCs w:val="22"/>
        </w:rPr>
      </w:pPr>
      <w:r w:rsidRPr="008923AC">
        <w:rPr>
          <w:rFonts w:cs="Arial"/>
          <w:szCs w:val="22"/>
        </w:rPr>
        <w:t>A</w:t>
      </w:r>
      <w:r w:rsidR="00243195" w:rsidRPr="008923AC">
        <w:rPr>
          <w:rFonts w:cs="Arial"/>
          <w:szCs w:val="22"/>
        </w:rPr>
        <w:t xml:space="preserve"> despeito do grau de antropização das áreas avaliadas, as mesmas ainda preservam espécies típicas de estágios sucessionais mais avançados e características da região. Assim, o Projeto de Interligação deverá contemplar o resgate de epífitas e de germoplasma de espécies de interesse, além de outras medidas cond</w:t>
      </w:r>
      <w:r w:rsidR="004F15B6">
        <w:rPr>
          <w:rFonts w:cs="Arial"/>
          <w:szCs w:val="22"/>
        </w:rPr>
        <w:t>i</w:t>
      </w:r>
      <w:r w:rsidR="00243195" w:rsidRPr="008923AC">
        <w:rPr>
          <w:rFonts w:cs="Arial"/>
          <w:szCs w:val="22"/>
        </w:rPr>
        <w:t xml:space="preserve">zentes </w:t>
      </w:r>
      <w:r w:rsidR="004F15B6">
        <w:rPr>
          <w:rFonts w:cs="Arial"/>
          <w:szCs w:val="22"/>
        </w:rPr>
        <w:t>com a</w:t>
      </w:r>
      <w:r w:rsidR="00243195" w:rsidRPr="008923AC">
        <w:rPr>
          <w:rFonts w:cs="Arial"/>
          <w:szCs w:val="22"/>
        </w:rPr>
        <w:t xml:space="preserve"> preservação e enriquecimento de áreas vegetadas remanescentes.</w:t>
      </w:r>
    </w:p>
    <w:p w:rsidR="008923AC" w:rsidRPr="0050180C" w:rsidRDefault="0050180C" w:rsidP="0050180C">
      <w:pPr>
        <w:shd w:val="clear" w:color="auto" w:fill="D9D9D9"/>
        <w:spacing w:before="240" w:after="240"/>
        <w:jc w:val="left"/>
        <w:rPr>
          <w:rFonts w:cs="Arial"/>
          <w:b/>
          <w:szCs w:val="22"/>
          <w:lang w:eastAsia="en-US"/>
        </w:rPr>
      </w:pPr>
      <w:r w:rsidRPr="0050180C">
        <w:rPr>
          <w:rFonts w:cs="Arial"/>
          <w:b/>
          <w:szCs w:val="22"/>
          <w:lang w:eastAsia="en-US"/>
        </w:rPr>
        <w:t>Riqueza da fauna presente nos fragmentos florestais</w:t>
      </w:r>
    </w:p>
    <w:p w:rsidR="001D4CC1" w:rsidRDefault="001D4CC1" w:rsidP="001D4CC1">
      <w:pPr>
        <w:rPr>
          <w:rFonts w:cs="Arial"/>
          <w:color w:val="000000"/>
          <w:szCs w:val="22"/>
        </w:rPr>
      </w:pPr>
      <w:r w:rsidRPr="00FD682F">
        <w:rPr>
          <w:rFonts w:cs="Arial"/>
          <w:szCs w:val="22"/>
        </w:rPr>
        <w:t>A campanha de amostrag</w:t>
      </w:r>
      <w:r w:rsidR="00992157">
        <w:rPr>
          <w:rFonts w:cs="Arial"/>
          <w:szCs w:val="22"/>
        </w:rPr>
        <w:t>em de dados primários realizada</w:t>
      </w:r>
      <w:r w:rsidR="00A66B6F">
        <w:rPr>
          <w:rFonts w:cs="Arial"/>
          <w:szCs w:val="22"/>
        </w:rPr>
        <w:t xml:space="preserve"> </w:t>
      </w:r>
      <w:r w:rsidRPr="00FD682F">
        <w:rPr>
          <w:rFonts w:cs="Arial"/>
          <w:szCs w:val="22"/>
        </w:rPr>
        <w:t>registrou 194 espécies de aves, 18 de anfíbios, 4 de répteis, e 18 de mamíferos de médio e grande porte.</w:t>
      </w:r>
      <w:r w:rsidRPr="00FD682F">
        <w:rPr>
          <w:rFonts w:cs="Arial"/>
          <w:color w:val="000000"/>
          <w:szCs w:val="22"/>
        </w:rPr>
        <w:t xml:space="preserve"> A campanha aponta para um ambiente bem estruturado, com a presença de diversos elementos de interesse conservacionista, como as espécies endêmicas, ameaçadas e sensíveis a distúrbios e sob constante pressão antrópica, merece</w:t>
      </w:r>
      <w:r w:rsidR="003A7A1C">
        <w:rPr>
          <w:rFonts w:cs="Arial"/>
          <w:color w:val="000000"/>
          <w:szCs w:val="22"/>
        </w:rPr>
        <w:t xml:space="preserve">ndo </w:t>
      </w:r>
      <w:r w:rsidRPr="00FD682F">
        <w:rPr>
          <w:rFonts w:cs="Arial"/>
          <w:color w:val="000000"/>
          <w:szCs w:val="22"/>
        </w:rPr>
        <w:t>atenção com relação aos possíveis impactos provocados pela implantação e execução do empreendimento.</w:t>
      </w:r>
    </w:p>
    <w:p w:rsidR="001A5225" w:rsidRPr="00FD682F" w:rsidRDefault="001A5225" w:rsidP="001A5225">
      <w:pPr>
        <w:rPr>
          <w:rFonts w:cs="Arial"/>
          <w:szCs w:val="22"/>
        </w:rPr>
      </w:pPr>
      <w:r w:rsidRPr="003A7A1C">
        <w:rPr>
          <w:rFonts w:cs="Arial"/>
          <w:szCs w:val="22"/>
          <w:u w:val="single"/>
        </w:rPr>
        <w:t>Aves</w:t>
      </w:r>
      <w:r w:rsidRPr="00FD682F">
        <w:rPr>
          <w:rFonts w:cs="Arial"/>
          <w:szCs w:val="22"/>
        </w:rPr>
        <w:t xml:space="preserve"> - Em relação às aves presentes em alguma das listas de espécies ameaçadas de extinção</w:t>
      </w:r>
      <w:r w:rsidR="003A7A1C">
        <w:rPr>
          <w:rFonts w:cs="Arial"/>
          <w:szCs w:val="22"/>
        </w:rPr>
        <w:t>,</w:t>
      </w:r>
      <w:r w:rsidRPr="00FD682F">
        <w:rPr>
          <w:rFonts w:cs="Arial"/>
          <w:szCs w:val="22"/>
        </w:rPr>
        <w:t xml:space="preserve"> oito são verdadeiramente consideradas ameaçadas de extinção, </w:t>
      </w:r>
      <w:r w:rsidRPr="00FD682F">
        <w:rPr>
          <w:rFonts w:cs="Arial"/>
          <w:color w:val="222222"/>
          <w:szCs w:val="22"/>
          <w:shd w:val="clear" w:color="auto" w:fill="FFFFFF"/>
        </w:rPr>
        <w:t xml:space="preserve">destacando-se o juriti-vermelha, o chibante, o </w:t>
      </w:r>
      <w:proofErr w:type="spellStart"/>
      <w:r w:rsidRPr="00FD682F">
        <w:rPr>
          <w:rFonts w:cs="Arial"/>
          <w:color w:val="222222"/>
          <w:szCs w:val="22"/>
          <w:shd w:val="clear" w:color="auto" w:fill="FFFFFF"/>
        </w:rPr>
        <w:t>pavó</w:t>
      </w:r>
      <w:proofErr w:type="spellEnd"/>
      <w:r w:rsidRPr="00FD682F">
        <w:rPr>
          <w:rFonts w:cs="Arial"/>
          <w:color w:val="222222"/>
          <w:szCs w:val="22"/>
          <w:shd w:val="clear" w:color="auto" w:fill="FFFFFF"/>
        </w:rPr>
        <w:t>, a araponga,</w:t>
      </w:r>
      <w:r w:rsidRPr="00FD682F">
        <w:rPr>
          <w:rStyle w:val="apple-converted-space"/>
          <w:rFonts w:cs="Arial"/>
          <w:color w:val="222222"/>
          <w:szCs w:val="22"/>
          <w:shd w:val="clear" w:color="auto" w:fill="FFFFFF"/>
        </w:rPr>
        <w:t xml:space="preserve"> </w:t>
      </w:r>
      <w:r w:rsidRPr="00FD682F">
        <w:rPr>
          <w:rFonts w:cs="Arial"/>
          <w:color w:val="222222"/>
          <w:szCs w:val="22"/>
          <w:shd w:val="clear" w:color="auto" w:fill="FFFFFF"/>
        </w:rPr>
        <w:t>o gavião-pega-macaco e o gavião-pombo-pequeno.</w:t>
      </w:r>
      <w:r w:rsidRPr="00FD682F">
        <w:rPr>
          <w:rFonts w:cs="Arial"/>
          <w:szCs w:val="22"/>
        </w:rPr>
        <w:t xml:space="preserve"> </w:t>
      </w:r>
    </w:p>
    <w:p w:rsidR="001A5225" w:rsidRPr="00FD682F" w:rsidRDefault="003A7A1C" w:rsidP="001A5225">
      <w:pPr>
        <w:rPr>
          <w:rFonts w:cs="Arial"/>
          <w:szCs w:val="22"/>
        </w:rPr>
      </w:pPr>
      <w:r w:rsidRPr="003A7A1C">
        <w:rPr>
          <w:rFonts w:cs="Arial"/>
          <w:szCs w:val="22"/>
          <w:u w:val="single"/>
        </w:rPr>
        <w:t>Anfíbios e Répteis</w:t>
      </w:r>
      <w:r w:rsidR="001A5225" w:rsidRPr="00FD682F">
        <w:rPr>
          <w:rFonts w:cs="Arial"/>
          <w:szCs w:val="22"/>
        </w:rPr>
        <w:t xml:space="preserve"> - Dentre as serpentes registradas, dez são consideradas de importância médica </w:t>
      </w:r>
      <w:r w:rsidR="001A5225">
        <w:rPr>
          <w:rFonts w:cs="Arial"/>
          <w:szCs w:val="22"/>
        </w:rPr>
        <w:t xml:space="preserve">e </w:t>
      </w:r>
      <w:r w:rsidR="001A5225" w:rsidRPr="00FD682F">
        <w:rPr>
          <w:rFonts w:cs="Arial"/>
          <w:szCs w:val="22"/>
        </w:rPr>
        <w:t>nenhum réptil ou anfíbio se encontra em alguma categoria de ameaça, seja a nível mundial, nacional ou estadual. A maioria das espécies encontradas nestes fragmentos possuem uma ampla distribuição geográfica e alto grau de tolerância aos impactos antrópico</w:t>
      </w:r>
      <w:r w:rsidR="001A5225">
        <w:rPr>
          <w:rFonts w:cs="Arial"/>
          <w:szCs w:val="22"/>
        </w:rPr>
        <w:t>s.</w:t>
      </w:r>
    </w:p>
    <w:p w:rsidR="001A5225" w:rsidRPr="00FD682F" w:rsidRDefault="001A5225" w:rsidP="001A5225">
      <w:pPr>
        <w:rPr>
          <w:rFonts w:cs="Arial"/>
          <w:szCs w:val="22"/>
        </w:rPr>
      </w:pPr>
      <w:bookmarkStart w:id="70" w:name="_Toc402254399"/>
      <w:bookmarkStart w:id="71" w:name="_Toc409872083"/>
      <w:r w:rsidRPr="003A7A1C">
        <w:rPr>
          <w:rFonts w:cs="Arial"/>
          <w:szCs w:val="22"/>
          <w:u w:val="single"/>
        </w:rPr>
        <w:t>Mastofauna</w:t>
      </w:r>
      <w:bookmarkEnd w:id="70"/>
      <w:bookmarkEnd w:id="71"/>
      <w:r w:rsidR="00326821">
        <w:rPr>
          <w:rFonts w:cs="Arial"/>
          <w:szCs w:val="22"/>
        </w:rPr>
        <w:t xml:space="preserve"> - O</w:t>
      </w:r>
      <w:r w:rsidRPr="00FD682F">
        <w:rPr>
          <w:rFonts w:cs="Arial"/>
          <w:szCs w:val="22"/>
        </w:rPr>
        <w:t xml:space="preserve">s mamíferos terrestres podem ser divididos em três grupos: i) pequenos; </w:t>
      </w:r>
      <w:proofErr w:type="spellStart"/>
      <w:r w:rsidRPr="00FD682F">
        <w:rPr>
          <w:rFonts w:cs="Arial"/>
          <w:szCs w:val="22"/>
        </w:rPr>
        <w:t>ii</w:t>
      </w:r>
      <w:proofErr w:type="spellEnd"/>
      <w:r w:rsidRPr="00FD682F">
        <w:rPr>
          <w:rFonts w:cs="Arial"/>
          <w:szCs w:val="22"/>
        </w:rPr>
        <w:t xml:space="preserve">) médios e grandes e; </w:t>
      </w:r>
      <w:proofErr w:type="spellStart"/>
      <w:r w:rsidRPr="00FD682F">
        <w:rPr>
          <w:rFonts w:cs="Arial"/>
          <w:szCs w:val="22"/>
        </w:rPr>
        <w:t>iii</w:t>
      </w:r>
      <w:proofErr w:type="spellEnd"/>
      <w:r w:rsidRPr="00FD682F">
        <w:rPr>
          <w:rFonts w:cs="Arial"/>
          <w:szCs w:val="22"/>
        </w:rPr>
        <w:t xml:space="preserve">) mamíferos voadores, grupo formado pelos morcegos. Espécies tais como o bugio consta como “criticamente em perigo”, o </w:t>
      </w:r>
      <w:proofErr w:type="spellStart"/>
      <w:r w:rsidRPr="00FD682F">
        <w:rPr>
          <w:rFonts w:cs="Arial"/>
          <w:szCs w:val="22"/>
        </w:rPr>
        <w:t>mono-carvoeiro</w:t>
      </w:r>
      <w:proofErr w:type="spellEnd"/>
      <w:r w:rsidRPr="00FD682F">
        <w:rPr>
          <w:rFonts w:cs="Arial"/>
          <w:szCs w:val="22"/>
        </w:rPr>
        <w:t xml:space="preserve"> como “em perigo”. </w:t>
      </w:r>
      <w:r w:rsidRPr="00FD682F">
        <w:rPr>
          <w:rFonts w:cs="Arial"/>
          <w:iCs/>
          <w:szCs w:val="22"/>
        </w:rPr>
        <w:t>A mastofauna vivente na região de estudo está relativamente íntegra e deve-se ressaltar que uma boa parte das espécies levantadas é sensível a perturbações antrópicas como a perda, fragmentação e degradação do habitat.</w:t>
      </w:r>
      <w:r w:rsidRPr="00FD682F">
        <w:rPr>
          <w:rFonts w:eastAsia="Calibri" w:cs="Arial"/>
          <w:szCs w:val="22"/>
        </w:rPr>
        <w:t xml:space="preserve"> Entre as espécies registradas apenas por entrevistas, as de maior destaque são a onça-parda, o lobo-guará</w:t>
      </w:r>
      <w:r w:rsidR="005A40C4">
        <w:rPr>
          <w:rFonts w:eastAsia="Calibri" w:cs="Arial"/>
          <w:szCs w:val="22"/>
        </w:rPr>
        <w:t xml:space="preserve"> e</w:t>
      </w:r>
      <w:r w:rsidRPr="00FD682F">
        <w:rPr>
          <w:rFonts w:eastAsia="Calibri" w:cs="Arial"/>
          <w:szCs w:val="22"/>
        </w:rPr>
        <w:t xml:space="preserve"> a lontra</w:t>
      </w:r>
      <w:r>
        <w:rPr>
          <w:rFonts w:cs="Arial"/>
          <w:spacing w:val="-4"/>
          <w:szCs w:val="22"/>
        </w:rPr>
        <w:t>,</w:t>
      </w:r>
      <w:r w:rsidRPr="00FD682F">
        <w:rPr>
          <w:rFonts w:eastAsia="Calibri" w:cs="Arial"/>
          <w:szCs w:val="22"/>
        </w:rPr>
        <w:t xml:space="preserve"> </w:t>
      </w:r>
      <w:r w:rsidR="003A7A1C">
        <w:rPr>
          <w:rFonts w:eastAsia="Calibri" w:cs="Arial"/>
          <w:szCs w:val="22"/>
        </w:rPr>
        <w:t xml:space="preserve">consideradas </w:t>
      </w:r>
      <w:r w:rsidRPr="00FD682F">
        <w:rPr>
          <w:rFonts w:eastAsia="Calibri" w:cs="Arial"/>
          <w:szCs w:val="22"/>
        </w:rPr>
        <w:t>espécies ameaçadas de extinção</w:t>
      </w:r>
      <w:r w:rsidRPr="00FD682F">
        <w:rPr>
          <w:rFonts w:cs="Arial"/>
          <w:spacing w:val="-4"/>
          <w:szCs w:val="22"/>
        </w:rPr>
        <w:t>.</w:t>
      </w:r>
      <w:r w:rsidRPr="00FD682F">
        <w:rPr>
          <w:rFonts w:cs="Arial"/>
          <w:szCs w:val="22"/>
        </w:rPr>
        <w:t xml:space="preserve"> </w:t>
      </w:r>
    </w:p>
    <w:p w:rsidR="001D4CC1" w:rsidRPr="00A96D62" w:rsidRDefault="00EF71EF" w:rsidP="00941C15">
      <w:pPr>
        <w:shd w:val="clear" w:color="auto" w:fill="D9D9D9"/>
        <w:spacing w:before="240" w:after="240"/>
        <w:jc w:val="left"/>
        <w:rPr>
          <w:rFonts w:cs="Arial"/>
          <w:b/>
          <w:szCs w:val="22"/>
          <w:lang w:eastAsia="en-US"/>
        </w:rPr>
      </w:pPr>
      <w:bookmarkStart w:id="72" w:name="_Toc409872085"/>
      <w:r w:rsidRPr="00A96D62">
        <w:rPr>
          <w:rFonts w:cs="Arial"/>
          <w:b/>
          <w:szCs w:val="22"/>
          <w:lang w:eastAsia="en-US"/>
        </w:rPr>
        <w:t xml:space="preserve">Similaridade dos dois reservatórios na qualidade da água </w:t>
      </w:r>
      <w:r w:rsidR="00B5526C" w:rsidRPr="00A96D62">
        <w:rPr>
          <w:rFonts w:cs="Arial"/>
          <w:b/>
          <w:szCs w:val="22"/>
          <w:lang w:eastAsia="en-US"/>
        </w:rPr>
        <w:t>para os</w:t>
      </w:r>
      <w:r w:rsidRPr="00A96D62">
        <w:rPr>
          <w:rFonts w:cs="Arial"/>
          <w:b/>
          <w:szCs w:val="22"/>
          <w:lang w:eastAsia="en-US"/>
        </w:rPr>
        <w:t xml:space="preserve"> organismos</w:t>
      </w:r>
      <w:r w:rsidR="00B5526C" w:rsidRPr="00A96D62">
        <w:rPr>
          <w:rFonts w:cs="Arial"/>
          <w:b/>
          <w:szCs w:val="22"/>
          <w:lang w:eastAsia="en-US"/>
        </w:rPr>
        <w:t xml:space="preserve"> aquáticos</w:t>
      </w:r>
    </w:p>
    <w:bookmarkEnd w:id="72"/>
    <w:p w:rsidR="00A96D62" w:rsidRDefault="002E4A69" w:rsidP="00E14AED">
      <w:pPr>
        <w:rPr>
          <w:rFonts w:cs="Arial"/>
          <w:szCs w:val="22"/>
        </w:rPr>
      </w:pPr>
      <w:r w:rsidRPr="00A96D62">
        <w:rPr>
          <w:rFonts w:cs="Arial"/>
          <w:szCs w:val="22"/>
        </w:rPr>
        <w:t>Na comparação dos reservatórios</w:t>
      </w:r>
      <w:r w:rsidR="00A96D62">
        <w:rPr>
          <w:rFonts w:cs="Arial"/>
          <w:szCs w:val="22"/>
        </w:rPr>
        <w:t xml:space="preserve"> Jaguari e Atibainha</w:t>
      </w:r>
      <w:r w:rsidRPr="00A96D62">
        <w:rPr>
          <w:rFonts w:cs="Arial"/>
          <w:szCs w:val="22"/>
        </w:rPr>
        <w:t xml:space="preserve">, observa-se uma maior diversidade em termos de fitoplâncton </w:t>
      </w:r>
      <w:r w:rsidR="00A96D62">
        <w:rPr>
          <w:rFonts w:cs="Arial"/>
          <w:szCs w:val="22"/>
        </w:rPr>
        <w:t>(</w:t>
      </w:r>
      <w:r w:rsidR="00A96D62" w:rsidRPr="00A96D62">
        <w:rPr>
          <w:rFonts w:cs="Arial"/>
          <w:szCs w:val="22"/>
        </w:rPr>
        <w:t>microalgas fotossintetizantes</w:t>
      </w:r>
      <w:r w:rsidR="00A96D62">
        <w:rPr>
          <w:rFonts w:cs="Arial"/>
          <w:szCs w:val="22"/>
        </w:rPr>
        <w:t>)</w:t>
      </w:r>
      <w:r w:rsidR="00A96D62" w:rsidRPr="00A96D62">
        <w:rPr>
          <w:rFonts w:cs="Arial"/>
          <w:szCs w:val="22"/>
        </w:rPr>
        <w:t xml:space="preserve"> </w:t>
      </w:r>
      <w:r w:rsidRPr="00A96D62">
        <w:rPr>
          <w:rFonts w:cs="Arial"/>
          <w:szCs w:val="22"/>
        </w:rPr>
        <w:t>n</w:t>
      </w:r>
      <w:r w:rsidR="00EE3246">
        <w:rPr>
          <w:rFonts w:cs="Arial"/>
          <w:szCs w:val="22"/>
        </w:rPr>
        <w:t xml:space="preserve">a represa </w:t>
      </w:r>
      <w:r w:rsidRPr="00FD682F">
        <w:rPr>
          <w:rFonts w:cs="Arial"/>
          <w:szCs w:val="22"/>
        </w:rPr>
        <w:t>Atibainha</w:t>
      </w:r>
      <w:r w:rsidR="00EE3246">
        <w:rPr>
          <w:rFonts w:cs="Arial"/>
          <w:szCs w:val="22"/>
        </w:rPr>
        <w:t>,</w:t>
      </w:r>
      <w:r w:rsidRPr="00FD682F">
        <w:rPr>
          <w:rFonts w:cs="Arial"/>
          <w:szCs w:val="22"/>
        </w:rPr>
        <w:t xml:space="preserve"> e densidades parecidas, com exceção do setor de montante do braço do rio</w:t>
      </w:r>
      <w:r w:rsidR="008B787F">
        <w:rPr>
          <w:rFonts w:cs="Arial"/>
          <w:szCs w:val="22"/>
        </w:rPr>
        <w:t xml:space="preserve"> Jaguari na rep</w:t>
      </w:r>
      <w:r w:rsidR="00C66177">
        <w:rPr>
          <w:rFonts w:cs="Arial"/>
          <w:szCs w:val="22"/>
        </w:rPr>
        <w:t>r</w:t>
      </w:r>
      <w:r w:rsidR="008B787F">
        <w:rPr>
          <w:rFonts w:cs="Arial"/>
          <w:szCs w:val="22"/>
        </w:rPr>
        <w:t>esa Jaguari</w:t>
      </w:r>
      <w:r w:rsidRPr="00FD682F">
        <w:rPr>
          <w:rFonts w:cs="Arial"/>
          <w:szCs w:val="22"/>
        </w:rPr>
        <w:t>.</w:t>
      </w:r>
      <w:r w:rsidR="00A66B6F">
        <w:rPr>
          <w:rFonts w:cs="Arial"/>
          <w:szCs w:val="22"/>
        </w:rPr>
        <w:t xml:space="preserve"> </w:t>
      </w:r>
    </w:p>
    <w:p w:rsidR="002E4A69" w:rsidRDefault="002E4A69" w:rsidP="00E14AED">
      <w:pPr>
        <w:rPr>
          <w:rFonts w:cs="Arial"/>
          <w:szCs w:val="22"/>
        </w:rPr>
      </w:pPr>
      <w:r w:rsidRPr="00FD682F">
        <w:rPr>
          <w:rFonts w:cs="Arial"/>
          <w:szCs w:val="22"/>
        </w:rPr>
        <w:t xml:space="preserve">A diversidade em termos de zooplâncton </w:t>
      </w:r>
      <w:r w:rsidR="00A96D62">
        <w:rPr>
          <w:rFonts w:cs="Arial"/>
          <w:szCs w:val="22"/>
        </w:rPr>
        <w:t xml:space="preserve">(pequenos animais e larvas, geralmente microscópicas) </w:t>
      </w:r>
      <w:r w:rsidRPr="00FD682F">
        <w:rPr>
          <w:rFonts w:cs="Arial"/>
          <w:szCs w:val="22"/>
        </w:rPr>
        <w:t xml:space="preserve">foi equivalente nos dois reservatórios e a densidade foi mais elevada na saída do reservatório Atibainha pelo </w:t>
      </w:r>
      <w:r w:rsidR="00C66177">
        <w:rPr>
          <w:rFonts w:cs="Arial"/>
          <w:szCs w:val="22"/>
        </w:rPr>
        <w:t>T</w:t>
      </w:r>
      <w:r w:rsidRPr="00FD682F">
        <w:rPr>
          <w:rFonts w:cs="Arial"/>
          <w:szCs w:val="22"/>
        </w:rPr>
        <w:t>únel 5 e, principalmente, no setor de montante do braço do rio Jaguari</w:t>
      </w:r>
      <w:r w:rsidR="006300E0" w:rsidRPr="00FD682F">
        <w:rPr>
          <w:rFonts w:cs="Arial"/>
          <w:szCs w:val="22"/>
        </w:rPr>
        <w:t>.</w:t>
      </w:r>
    </w:p>
    <w:p w:rsidR="00EE3246" w:rsidRDefault="00EE3246" w:rsidP="00E14AED">
      <w:pPr>
        <w:rPr>
          <w:rFonts w:cs="Arial"/>
          <w:szCs w:val="22"/>
        </w:rPr>
      </w:pPr>
      <w:r>
        <w:rPr>
          <w:rFonts w:cs="Arial"/>
          <w:szCs w:val="22"/>
        </w:rPr>
        <w:lastRenderedPageBreak/>
        <w:t>Os</w:t>
      </w:r>
      <w:r w:rsidRPr="00FD682F">
        <w:rPr>
          <w:rFonts w:cs="Arial"/>
          <w:szCs w:val="22"/>
        </w:rPr>
        <w:t xml:space="preserve"> dois reservatórios apresentam comunidades de </w:t>
      </w:r>
      <w:r w:rsidRPr="00A96D62">
        <w:rPr>
          <w:rFonts w:cs="Arial"/>
          <w:szCs w:val="22"/>
        </w:rPr>
        <w:t>fitoplâncton</w:t>
      </w:r>
      <w:r w:rsidRPr="00FD682F">
        <w:rPr>
          <w:rFonts w:cs="Arial"/>
          <w:szCs w:val="22"/>
        </w:rPr>
        <w:t xml:space="preserve">, zooplâncton e ictiofauna </w:t>
      </w:r>
      <w:r>
        <w:rPr>
          <w:rFonts w:cs="Arial"/>
          <w:szCs w:val="22"/>
        </w:rPr>
        <w:t xml:space="preserve">(peixes) </w:t>
      </w:r>
      <w:r w:rsidRPr="00FD682F">
        <w:rPr>
          <w:rFonts w:cs="Arial"/>
          <w:szCs w:val="22"/>
        </w:rPr>
        <w:t>com estruturas relativamente similares, embora com características própria</w:t>
      </w:r>
      <w:r>
        <w:rPr>
          <w:rFonts w:cs="Arial"/>
          <w:szCs w:val="22"/>
        </w:rPr>
        <w:t>s e maior riqueza na represa Atibainha.</w:t>
      </w:r>
    </w:p>
    <w:p w:rsidR="006300E0" w:rsidRPr="00941C15" w:rsidRDefault="00941C15" w:rsidP="00941C15">
      <w:pPr>
        <w:shd w:val="clear" w:color="auto" w:fill="D9D9D9"/>
        <w:spacing w:before="240" w:after="240"/>
        <w:jc w:val="left"/>
        <w:rPr>
          <w:rFonts w:cs="Arial"/>
          <w:b/>
          <w:szCs w:val="22"/>
          <w:lang w:eastAsia="en-US"/>
        </w:rPr>
      </w:pPr>
      <w:r w:rsidRPr="00941C15">
        <w:rPr>
          <w:rFonts w:cs="Arial"/>
          <w:b/>
          <w:szCs w:val="22"/>
          <w:lang w:eastAsia="en-US"/>
        </w:rPr>
        <w:t xml:space="preserve">Reduzido número de espécies de </w:t>
      </w:r>
      <w:r w:rsidR="004123A7">
        <w:rPr>
          <w:rFonts w:cs="Arial"/>
          <w:b/>
          <w:szCs w:val="22"/>
          <w:lang w:eastAsia="en-US"/>
        </w:rPr>
        <w:t xml:space="preserve">peixes </w:t>
      </w:r>
      <w:r w:rsidRPr="00941C15">
        <w:rPr>
          <w:rFonts w:cs="Arial"/>
          <w:b/>
          <w:szCs w:val="22"/>
          <w:lang w:eastAsia="en-US"/>
        </w:rPr>
        <w:t>nos reservatórios</w:t>
      </w:r>
    </w:p>
    <w:p w:rsidR="006300E0" w:rsidRPr="008B787F" w:rsidRDefault="006300E0" w:rsidP="006300E0">
      <w:pPr>
        <w:rPr>
          <w:rFonts w:cs="Arial"/>
          <w:szCs w:val="22"/>
        </w:rPr>
      </w:pPr>
      <w:r w:rsidRPr="00FD682F">
        <w:rPr>
          <w:rFonts w:cs="Arial"/>
          <w:szCs w:val="22"/>
        </w:rPr>
        <w:t xml:space="preserve">No </w:t>
      </w:r>
      <w:r w:rsidR="004123A7">
        <w:rPr>
          <w:rFonts w:cs="Arial"/>
          <w:szCs w:val="22"/>
        </w:rPr>
        <w:t xml:space="preserve">levantamento realizado para a ictiofauna (peixes), no </w:t>
      </w:r>
      <w:r w:rsidRPr="00FD682F">
        <w:rPr>
          <w:rFonts w:cs="Arial"/>
          <w:szCs w:val="22"/>
        </w:rPr>
        <w:t>reservatório Atibainha, foram registrados 132 indivíduos distribuídos em seis espécies, ao passo que no reservatório Jaguari foram capturados 97 indivíduos pertencentes a quatro espécies.</w:t>
      </w:r>
      <w:r w:rsidR="008B787F">
        <w:rPr>
          <w:rFonts w:cs="Arial"/>
          <w:szCs w:val="22"/>
        </w:rPr>
        <w:t xml:space="preserve"> </w:t>
      </w:r>
      <w:r w:rsidRPr="00FD682F">
        <w:rPr>
          <w:rFonts w:cs="Arial"/>
          <w:szCs w:val="22"/>
        </w:rPr>
        <w:t>Dentre as espécies capturadas, três são exóticas</w:t>
      </w:r>
      <w:r w:rsidR="004A49B5">
        <w:rPr>
          <w:rFonts w:cs="Arial"/>
          <w:szCs w:val="22"/>
        </w:rPr>
        <w:t xml:space="preserve"> (introduzidas na região)</w:t>
      </w:r>
      <w:r w:rsidRPr="00FD682F">
        <w:rPr>
          <w:rFonts w:cs="Arial"/>
          <w:szCs w:val="22"/>
        </w:rPr>
        <w:t>, sendo que duas ocorreram no reservatório Atibainha</w:t>
      </w:r>
      <w:r w:rsidR="004123A7">
        <w:rPr>
          <w:rFonts w:cs="Arial"/>
          <w:szCs w:val="22"/>
        </w:rPr>
        <w:t xml:space="preserve"> (</w:t>
      </w:r>
      <w:r w:rsidRPr="00FD682F">
        <w:rPr>
          <w:rFonts w:cs="Arial"/>
          <w:iCs/>
          <w:color w:val="000000"/>
          <w:szCs w:val="22"/>
        </w:rPr>
        <w:t>tucunaré e</w:t>
      </w:r>
      <w:r w:rsidRPr="00FD682F">
        <w:rPr>
          <w:rFonts w:cs="Arial"/>
          <w:i/>
          <w:iCs/>
          <w:color w:val="000000"/>
          <w:szCs w:val="22"/>
        </w:rPr>
        <w:t xml:space="preserve"> </w:t>
      </w:r>
      <w:proofErr w:type="spellStart"/>
      <w:r w:rsidRPr="00FD682F">
        <w:rPr>
          <w:rFonts w:cs="Arial"/>
          <w:iCs/>
          <w:color w:val="000000"/>
          <w:szCs w:val="22"/>
        </w:rPr>
        <w:t>tilápia</w:t>
      </w:r>
      <w:proofErr w:type="spellEnd"/>
      <w:r w:rsidR="004123A7">
        <w:rPr>
          <w:rFonts w:cs="Arial"/>
          <w:iCs/>
          <w:color w:val="000000"/>
          <w:szCs w:val="22"/>
        </w:rPr>
        <w:t>)</w:t>
      </w:r>
      <w:r w:rsidRPr="00FD682F">
        <w:rPr>
          <w:rFonts w:cs="Arial"/>
          <w:iCs/>
          <w:color w:val="000000"/>
          <w:szCs w:val="22"/>
        </w:rPr>
        <w:t xml:space="preserve"> e uma no reservatório Jaguari</w:t>
      </w:r>
      <w:r w:rsidR="004123A7">
        <w:rPr>
          <w:rFonts w:cs="Arial"/>
          <w:iCs/>
          <w:color w:val="000000"/>
          <w:szCs w:val="22"/>
        </w:rPr>
        <w:t xml:space="preserve"> (</w:t>
      </w:r>
      <w:proofErr w:type="spellStart"/>
      <w:r w:rsidRPr="00FD682F">
        <w:rPr>
          <w:rFonts w:cs="Arial"/>
          <w:iCs/>
          <w:color w:val="000000"/>
          <w:szCs w:val="22"/>
        </w:rPr>
        <w:t>curvina</w:t>
      </w:r>
      <w:proofErr w:type="spellEnd"/>
      <w:r w:rsidRPr="00FD682F">
        <w:rPr>
          <w:rFonts w:cs="Arial"/>
          <w:iCs/>
          <w:color w:val="000000"/>
          <w:szCs w:val="22"/>
        </w:rPr>
        <w:t>). Essas espécies são comumente encontradas em reservatórios do Sudeste e são consideradas importantes para a pesca artesanal e esportiva.</w:t>
      </w:r>
      <w:r w:rsidR="008B787F">
        <w:rPr>
          <w:rFonts w:cs="Arial"/>
          <w:szCs w:val="22"/>
        </w:rPr>
        <w:t xml:space="preserve"> </w:t>
      </w:r>
      <w:r w:rsidRPr="00FD682F">
        <w:rPr>
          <w:rFonts w:cs="Arial"/>
          <w:iCs/>
          <w:color w:val="000000"/>
          <w:szCs w:val="22"/>
        </w:rPr>
        <w:t xml:space="preserve">Considerando que os reservatórios pertencem a diferentes bacias hidrográficas, destaca-se que as espécies </w:t>
      </w:r>
      <w:proofErr w:type="spellStart"/>
      <w:r w:rsidRPr="00FD682F">
        <w:rPr>
          <w:rFonts w:cs="Arial"/>
          <w:i/>
          <w:iCs/>
          <w:color w:val="000000"/>
          <w:szCs w:val="22"/>
        </w:rPr>
        <w:t>Hoplias</w:t>
      </w:r>
      <w:proofErr w:type="spellEnd"/>
      <w:r w:rsidRPr="00FD682F">
        <w:rPr>
          <w:rFonts w:cs="Arial"/>
          <w:i/>
          <w:iCs/>
          <w:color w:val="000000"/>
          <w:szCs w:val="22"/>
        </w:rPr>
        <w:t xml:space="preserve"> </w:t>
      </w:r>
      <w:proofErr w:type="spellStart"/>
      <w:r w:rsidRPr="00FD682F">
        <w:rPr>
          <w:rFonts w:cs="Arial"/>
          <w:i/>
          <w:iCs/>
          <w:color w:val="000000"/>
          <w:szCs w:val="22"/>
        </w:rPr>
        <w:t>malabaricus</w:t>
      </w:r>
      <w:proofErr w:type="spellEnd"/>
      <w:r w:rsidRPr="00FD682F">
        <w:rPr>
          <w:rFonts w:cs="Arial"/>
          <w:iCs/>
          <w:color w:val="000000"/>
          <w:szCs w:val="22"/>
        </w:rPr>
        <w:t xml:space="preserve"> e </w:t>
      </w:r>
      <w:proofErr w:type="spellStart"/>
      <w:r w:rsidRPr="00FD682F">
        <w:rPr>
          <w:rFonts w:cs="Arial"/>
          <w:i/>
          <w:iCs/>
          <w:color w:val="000000"/>
          <w:szCs w:val="22"/>
        </w:rPr>
        <w:t>Geophagus</w:t>
      </w:r>
      <w:proofErr w:type="spellEnd"/>
      <w:r w:rsidRPr="00FD682F">
        <w:rPr>
          <w:rFonts w:cs="Arial"/>
          <w:i/>
          <w:iCs/>
          <w:color w:val="000000"/>
          <w:szCs w:val="22"/>
        </w:rPr>
        <w:t xml:space="preserve"> brasiliensis</w:t>
      </w:r>
      <w:r w:rsidRPr="00FD682F">
        <w:rPr>
          <w:rFonts w:cs="Arial"/>
          <w:iCs/>
          <w:color w:val="000000"/>
          <w:szCs w:val="22"/>
        </w:rPr>
        <w:t xml:space="preserve"> são consideradas nativas e comuns entre as bacias.</w:t>
      </w:r>
    </w:p>
    <w:p w:rsidR="006300E0" w:rsidRPr="008B787F" w:rsidRDefault="006300E0" w:rsidP="006300E0">
      <w:pPr>
        <w:rPr>
          <w:rFonts w:cs="Arial"/>
          <w:szCs w:val="22"/>
        </w:rPr>
      </w:pPr>
      <w:r w:rsidRPr="00FD682F">
        <w:rPr>
          <w:rFonts w:cs="Arial"/>
          <w:szCs w:val="22"/>
        </w:rPr>
        <w:t>Todas as espécies capturadas são comumente encontradas, principalmente em ambientes alterados por represamento, e nenhuma delas consta nas listas estadual e/ou federal de peixes ameaçados de extinção.</w:t>
      </w:r>
      <w:r w:rsidR="008B787F">
        <w:rPr>
          <w:rFonts w:cs="Arial"/>
          <w:szCs w:val="22"/>
        </w:rPr>
        <w:t xml:space="preserve"> </w:t>
      </w:r>
      <w:r w:rsidR="00941C15" w:rsidRPr="00FD682F">
        <w:rPr>
          <w:rFonts w:cs="Arial"/>
          <w:szCs w:val="22"/>
        </w:rPr>
        <w:t>De forma geral, os valores obtidos são baixos quando se considera que as duas bacias hidrográficas possuem elevada riqueza de espécies, e tal fato é atribuído à descaracterização do ambiente natural, visto que o sistema passou de lótico (rio) para lêntico (</w:t>
      </w:r>
      <w:r w:rsidR="004123A7">
        <w:rPr>
          <w:rFonts w:cs="Arial"/>
          <w:szCs w:val="22"/>
        </w:rPr>
        <w:t xml:space="preserve">quando </w:t>
      </w:r>
      <w:r w:rsidR="00B33F9F">
        <w:rPr>
          <w:rFonts w:cs="Arial"/>
          <w:szCs w:val="22"/>
        </w:rPr>
        <w:t xml:space="preserve">se </w:t>
      </w:r>
      <w:r w:rsidR="004123A7">
        <w:rPr>
          <w:rFonts w:cs="Arial"/>
          <w:szCs w:val="22"/>
        </w:rPr>
        <w:t xml:space="preserve">formou a </w:t>
      </w:r>
      <w:r w:rsidR="00941C15" w:rsidRPr="00FD682F">
        <w:rPr>
          <w:rFonts w:cs="Arial"/>
          <w:szCs w:val="22"/>
        </w:rPr>
        <w:t>represa).</w:t>
      </w:r>
    </w:p>
    <w:p w:rsidR="006300E0" w:rsidRPr="00CE0A3E" w:rsidRDefault="00C66BA6" w:rsidP="00CE0A3E">
      <w:pPr>
        <w:shd w:val="clear" w:color="auto" w:fill="D9D9D9"/>
        <w:spacing w:before="240" w:after="240"/>
        <w:rPr>
          <w:rFonts w:cs="Arial"/>
          <w:b/>
          <w:szCs w:val="22"/>
          <w:lang w:eastAsia="en-US"/>
        </w:rPr>
      </w:pPr>
      <w:r w:rsidRPr="00CE0A3E">
        <w:rPr>
          <w:rFonts w:cs="Arial"/>
          <w:b/>
          <w:szCs w:val="22"/>
          <w:lang w:eastAsia="en-US"/>
        </w:rPr>
        <w:t xml:space="preserve">Estruturas de ictiofauna similares nos reservatórios representam </w:t>
      </w:r>
      <w:r w:rsidR="00CE0A3E" w:rsidRPr="00CE0A3E">
        <w:rPr>
          <w:rFonts w:cs="Arial"/>
          <w:b/>
          <w:szCs w:val="22"/>
          <w:lang w:eastAsia="en-US"/>
        </w:rPr>
        <w:t xml:space="preserve">baixo </w:t>
      </w:r>
      <w:r w:rsidRPr="00CE0A3E">
        <w:rPr>
          <w:rFonts w:cs="Arial"/>
          <w:b/>
          <w:szCs w:val="22"/>
          <w:lang w:eastAsia="en-US"/>
        </w:rPr>
        <w:t>risco de transferência de organismos entre Bacias</w:t>
      </w:r>
    </w:p>
    <w:p w:rsidR="00C66BA6" w:rsidRPr="00FD682F" w:rsidRDefault="00C66BA6" w:rsidP="00C66BA6">
      <w:pPr>
        <w:rPr>
          <w:rFonts w:cs="Arial"/>
          <w:szCs w:val="22"/>
        </w:rPr>
      </w:pPr>
      <w:r w:rsidRPr="00FD682F">
        <w:rPr>
          <w:rFonts w:cs="Arial"/>
          <w:szCs w:val="22"/>
        </w:rPr>
        <w:t xml:space="preserve">A transposição de águas de uma bacia hidrográfica para outra causa a mistura de comunidades aquáticas anteriormente separadas fisicamente, o que tem efeitos na composição futura da comunidade desses ambientes. </w:t>
      </w:r>
    </w:p>
    <w:p w:rsidR="00C66BA6" w:rsidRPr="00FD682F" w:rsidRDefault="008B787F" w:rsidP="00C66BA6">
      <w:pPr>
        <w:rPr>
          <w:rFonts w:cs="Arial"/>
          <w:szCs w:val="22"/>
        </w:rPr>
      </w:pPr>
      <w:r>
        <w:rPr>
          <w:rFonts w:cs="Arial"/>
          <w:szCs w:val="22"/>
        </w:rPr>
        <w:t xml:space="preserve">As </w:t>
      </w:r>
      <w:r w:rsidR="00C66BA6" w:rsidRPr="00FD682F">
        <w:rPr>
          <w:rFonts w:cs="Arial"/>
          <w:szCs w:val="22"/>
        </w:rPr>
        <w:t>duas represas constituem sistemas artificialmente criados, manejados intensamente conforme os objetivos e uso múltiplo de suas águas, o que significa que impactos na estrutura das comunidades aquáticas já se fizeram presentes.</w:t>
      </w:r>
      <w:r>
        <w:rPr>
          <w:rFonts w:cs="Arial"/>
          <w:szCs w:val="22"/>
        </w:rPr>
        <w:t xml:space="preserve"> </w:t>
      </w:r>
      <w:r w:rsidR="00C66BA6" w:rsidRPr="00FD682F">
        <w:rPr>
          <w:rFonts w:cs="Arial"/>
          <w:szCs w:val="22"/>
        </w:rPr>
        <w:t>As informações da literatura científica indicam que o contato das águas dos dois reservatórios que serão interligados tem importância maior para os organismos de maior porte, como peixes e macrófitas aquáticas, e pouca importância para os or</w:t>
      </w:r>
      <w:r w:rsidR="00326821">
        <w:rPr>
          <w:rFonts w:cs="Arial"/>
          <w:szCs w:val="22"/>
        </w:rPr>
        <w:t>ganismos do plâncton e também de</w:t>
      </w:r>
      <w:r w:rsidR="00C66BA6" w:rsidRPr="00FD682F">
        <w:rPr>
          <w:rFonts w:cs="Arial"/>
          <w:szCs w:val="22"/>
        </w:rPr>
        <w:t xml:space="preserve"> bentos. </w:t>
      </w:r>
    </w:p>
    <w:p w:rsidR="00C66BA6" w:rsidRPr="00FD682F" w:rsidRDefault="00C66BA6" w:rsidP="00C66BA6">
      <w:pPr>
        <w:rPr>
          <w:rFonts w:cs="Arial"/>
          <w:szCs w:val="22"/>
        </w:rPr>
      </w:pPr>
      <w:r w:rsidRPr="00FD682F">
        <w:rPr>
          <w:rFonts w:cs="Arial"/>
          <w:szCs w:val="22"/>
        </w:rPr>
        <w:t>Deve-se considerar que a transferência de água entre os reservatórios se dará por meio de bombeamento co</w:t>
      </w:r>
      <w:r w:rsidR="008B787F">
        <w:rPr>
          <w:rFonts w:cs="Arial"/>
          <w:szCs w:val="22"/>
        </w:rPr>
        <w:t xml:space="preserve">m altura manométrica de 216 </w:t>
      </w:r>
      <w:proofErr w:type="spellStart"/>
      <w:r w:rsidR="008B787F">
        <w:rPr>
          <w:rFonts w:cs="Arial"/>
          <w:szCs w:val="22"/>
        </w:rPr>
        <w:t>mca</w:t>
      </w:r>
      <w:proofErr w:type="spellEnd"/>
      <w:r w:rsidR="008B787F">
        <w:rPr>
          <w:rFonts w:cs="Arial"/>
          <w:szCs w:val="22"/>
        </w:rPr>
        <w:t>. Isto significa</w:t>
      </w:r>
      <w:r w:rsidRPr="00FD682F">
        <w:rPr>
          <w:rFonts w:cs="Arial"/>
          <w:szCs w:val="22"/>
        </w:rPr>
        <w:t xml:space="preserve"> que os organismos (fitoplâncton, zooplâncton, bentos, peixes, ovos e larvas) que sejam sugados na estação elevatória serão submetidos, em uma fração de segundo, a uma variação de pressão de mais de 20 atmosferas, </w:t>
      </w:r>
      <w:r w:rsidR="00A96D62">
        <w:rPr>
          <w:rFonts w:cs="Arial"/>
          <w:szCs w:val="22"/>
        </w:rPr>
        <w:t xml:space="preserve">fazendo com </w:t>
      </w:r>
      <w:r w:rsidRPr="00A96D62">
        <w:rPr>
          <w:rFonts w:cs="Arial"/>
          <w:szCs w:val="22"/>
        </w:rPr>
        <w:t>que os indivíduos,</w:t>
      </w:r>
      <w:r w:rsidRPr="00FD682F">
        <w:rPr>
          <w:rFonts w:cs="Arial"/>
          <w:szCs w:val="22"/>
        </w:rPr>
        <w:t xml:space="preserve"> especialmente os organismos maiores, de estrutura corporal mais complexa</w:t>
      </w:r>
      <w:r w:rsidR="00A96D62">
        <w:rPr>
          <w:rFonts w:cs="Arial"/>
          <w:szCs w:val="22"/>
        </w:rPr>
        <w:t>, não sobrevivam</w:t>
      </w:r>
      <w:r w:rsidRPr="00FD682F">
        <w:rPr>
          <w:rFonts w:cs="Arial"/>
          <w:szCs w:val="22"/>
        </w:rPr>
        <w:t>.</w:t>
      </w:r>
      <w:r w:rsidR="008B787F">
        <w:rPr>
          <w:rFonts w:cs="Arial"/>
          <w:szCs w:val="22"/>
        </w:rPr>
        <w:t xml:space="preserve"> Mesmo assim</w:t>
      </w:r>
      <w:r w:rsidRPr="00FD682F">
        <w:rPr>
          <w:rFonts w:cs="Arial"/>
          <w:szCs w:val="22"/>
        </w:rPr>
        <w:t xml:space="preserve">, os levantamentos disponíveis indicam que os dois reservatórios apresentam comunidades de fito, zoo e ictiofauna com estruturas relativamente similares, embora com características próprias e maior riqueza no Atibainha. </w:t>
      </w:r>
    </w:p>
    <w:p w:rsidR="00FD682F" w:rsidRPr="00FD682F" w:rsidRDefault="00FD682F" w:rsidP="00FD682F">
      <w:pPr>
        <w:shd w:val="clear" w:color="auto" w:fill="D9D9D9"/>
        <w:spacing w:before="240" w:after="240"/>
        <w:rPr>
          <w:rFonts w:cs="Arial"/>
          <w:b/>
          <w:szCs w:val="22"/>
          <w:lang w:eastAsia="en-US"/>
        </w:rPr>
      </w:pPr>
      <w:r w:rsidRPr="00FD682F">
        <w:rPr>
          <w:rFonts w:cs="Arial"/>
          <w:b/>
          <w:szCs w:val="22"/>
          <w:lang w:eastAsia="en-US"/>
        </w:rPr>
        <w:t>Boa acessibilidade às obras por rodovias e estradas vicinais</w:t>
      </w:r>
    </w:p>
    <w:p w:rsidR="00FD682F" w:rsidRPr="00FD682F" w:rsidRDefault="00FD682F" w:rsidP="00FD682F">
      <w:pPr>
        <w:rPr>
          <w:rFonts w:cs="Arial"/>
          <w:szCs w:val="22"/>
        </w:rPr>
      </w:pPr>
      <w:r w:rsidRPr="00FD682F">
        <w:rPr>
          <w:rFonts w:cs="Arial"/>
          <w:szCs w:val="22"/>
        </w:rPr>
        <w:t>Os acessos principais às obras desde São Paulo ocorrerão pelas rodovias Dutra ou Fernão Dias, que se interligam à transversal rodovia Dom Pedro I, que atravessa os municípios de Igaratá e Nazaré Paulista. Desde esta rodovia se acessa a rodovia Pref. Joaquim Simão (SP-056)</w:t>
      </w:r>
      <w:r w:rsidR="00326821">
        <w:rPr>
          <w:rFonts w:cs="Arial"/>
          <w:szCs w:val="22"/>
        </w:rPr>
        <w:t>, de Igaratá</w:t>
      </w:r>
      <w:r w:rsidRPr="00FD682F">
        <w:rPr>
          <w:rFonts w:cs="Arial"/>
          <w:szCs w:val="22"/>
        </w:rPr>
        <w:t xml:space="preserve"> para Santa Isabel.</w:t>
      </w:r>
      <w:r w:rsidR="00E61FE1">
        <w:rPr>
          <w:rFonts w:cs="Arial"/>
          <w:szCs w:val="22"/>
        </w:rPr>
        <w:t xml:space="preserve"> </w:t>
      </w:r>
      <w:r w:rsidRPr="00FD682F">
        <w:rPr>
          <w:rFonts w:cs="Arial"/>
          <w:szCs w:val="22"/>
        </w:rPr>
        <w:t>Esta estrada será o acesso principal à captação, sendo que depois dela o acesso segue por estradas vicinais e internas a propriedades rurais até a margem do reservatório Jaguari.</w:t>
      </w:r>
    </w:p>
    <w:p w:rsidR="00FD682F" w:rsidRPr="00FD682F" w:rsidRDefault="00FD682F" w:rsidP="00FD682F">
      <w:pPr>
        <w:rPr>
          <w:rFonts w:cs="Arial"/>
          <w:szCs w:val="22"/>
        </w:rPr>
      </w:pPr>
      <w:r w:rsidRPr="00FD682F">
        <w:rPr>
          <w:rFonts w:cs="Arial"/>
          <w:szCs w:val="22"/>
        </w:rPr>
        <w:lastRenderedPageBreak/>
        <w:t>Para acesso à adutora serão utilizadas estadas vicinais em terra, com cerca de 4 a 6 m de largura, tanto em Santa Isabel como em Igaratá e Nazaré Paulista: estrada Aníbal Maciel, rua 10, estrada Maria de Lurdes Fernandes Barbosa, estrada Francisco Rodrigues de Oliveira, estrada Maria Teresa de Souza, estrada Ribeirão Acima ou Santa Luzia, entre outras.</w:t>
      </w:r>
    </w:p>
    <w:p w:rsidR="00FD682F" w:rsidRDefault="00FD682F" w:rsidP="00FD682F">
      <w:pPr>
        <w:rPr>
          <w:rFonts w:cs="Arial"/>
          <w:szCs w:val="22"/>
        </w:rPr>
      </w:pPr>
      <w:r w:rsidRPr="00FD682F">
        <w:rPr>
          <w:rFonts w:cs="Arial"/>
          <w:szCs w:val="22"/>
        </w:rPr>
        <w:t xml:space="preserve">O acesso ao emboque do túnel em Igaratá será </w:t>
      </w:r>
      <w:r w:rsidR="00326821">
        <w:rPr>
          <w:rFonts w:cs="Arial"/>
          <w:szCs w:val="22"/>
        </w:rPr>
        <w:t>por trecho de 1</w:t>
      </w:r>
      <w:r w:rsidR="00B33F9F">
        <w:rPr>
          <w:rFonts w:cs="Arial"/>
          <w:szCs w:val="22"/>
        </w:rPr>
        <w:t>1</w:t>
      </w:r>
      <w:r w:rsidR="00326821">
        <w:rPr>
          <w:rFonts w:cs="Arial"/>
          <w:szCs w:val="22"/>
        </w:rPr>
        <w:t>7</w:t>
      </w:r>
      <w:r w:rsidR="00B33F9F">
        <w:rPr>
          <w:rFonts w:cs="Arial"/>
          <w:szCs w:val="22"/>
        </w:rPr>
        <w:t xml:space="preserve"> </w:t>
      </w:r>
      <w:r w:rsidR="00326821">
        <w:rPr>
          <w:rFonts w:cs="Arial"/>
          <w:szCs w:val="22"/>
        </w:rPr>
        <w:t xml:space="preserve">m a ser implantado desde a estrada Santa Luzia, que sai da </w:t>
      </w:r>
      <w:r w:rsidRPr="00FD682F">
        <w:rPr>
          <w:rFonts w:cs="Arial"/>
          <w:szCs w:val="22"/>
        </w:rPr>
        <w:t>estrada Francisco Rodrigues de Oliveira</w:t>
      </w:r>
      <w:r w:rsidR="00326821">
        <w:rPr>
          <w:rFonts w:cs="Arial"/>
          <w:szCs w:val="22"/>
        </w:rPr>
        <w:t xml:space="preserve"> e acessa</w:t>
      </w:r>
      <w:r w:rsidRPr="00FD682F">
        <w:rPr>
          <w:rFonts w:cs="Arial"/>
          <w:szCs w:val="22"/>
        </w:rPr>
        <w:t xml:space="preserve"> a Rodovia D. Pedro I. O acesso ao canteiro de obras na janela de acesso central ao túnel será pela estrada vicinal Maria Teresa de Souza, com acesso desde a rod. D. Pedro I. Essa estrada, na continuação, desemboca em estrada asfaltada André Franco Montoro que depo</w:t>
      </w:r>
      <w:r w:rsidR="00E61FE1">
        <w:rPr>
          <w:rFonts w:cs="Arial"/>
          <w:szCs w:val="22"/>
        </w:rPr>
        <w:t>i</w:t>
      </w:r>
      <w:r w:rsidRPr="00FD682F">
        <w:rPr>
          <w:rFonts w:cs="Arial"/>
          <w:szCs w:val="22"/>
        </w:rPr>
        <w:t xml:space="preserve">s se interliga à estada municipal </w:t>
      </w:r>
      <w:proofErr w:type="spellStart"/>
      <w:r w:rsidRPr="00FD682F">
        <w:rPr>
          <w:rFonts w:cs="Arial"/>
          <w:szCs w:val="22"/>
        </w:rPr>
        <w:t>NZP</w:t>
      </w:r>
      <w:proofErr w:type="spellEnd"/>
      <w:r w:rsidRPr="00FD682F">
        <w:rPr>
          <w:rFonts w:cs="Arial"/>
          <w:szCs w:val="22"/>
        </w:rPr>
        <w:t xml:space="preserve"> 373, em cascalho, que contorna o reservatór</w:t>
      </w:r>
      <w:r w:rsidR="00E61FE1">
        <w:rPr>
          <w:rFonts w:cs="Arial"/>
          <w:szCs w:val="22"/>
        </w:rPr>
        <w:t>io Atibainha em Nazaré Paulista, acesso ao desemboque do túnel.</w:t>
      </w:r>
    </w:p>
    <w:p w:rsidR="009B2785" w:rsidRDefault="009B2785" w:rsidP="009B2785">
      <w:pPr>
        <w:rPr>
          <w:bCs/>
          <w:szCs w:val="22"/>
          <w:lang w:eastAsia="zh-CN"/>
        </w:rPr>
      </w:pPr>
      <w:r>
        <w:rPr>
          <w:bCs/>
          <w:szCs w:val="22"/>
          <w:lang w:eastAsia="zh-CN"/>
        </w:rPr>
        <w:t>O eixo da adutora percorrerá, majoritariamente, trechos de estradas vicinais já existentes, a maioria não pavimentada, evitando abertura de áreas, desmatamentos, interferência com propriedades lindeiras e desapropriações. A seguir, observa-se trechos de estradas que serão acompanhadas pela adutora ou utilizadas para acesso ao emboque e desemboque do túnel.</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8"/>
        <w:gridCol w:w="3119"/>
      </w:tblGrid>
      <w:tr w:rsidR="009B2785" w:rsidTr="00D7623E">
        <w:tc>
          <w:tcPr>
            <w:tcW w:w="3316" w:type="dxa"/>
            <w:vAlign w:val="center"/>
          </w:tcPr>
          <w:p w:rsidR="009B2785" w:rsidRDefault="009B2785" w:rsidP="00D7623E">
            <w:pPr>
              <w:jc w:val="center"/>
              <w:rPr>
                <w:bCs/>
                <w:sz w:val="22"/>
                <w:szCs w:val="22"/>
                <w:lang w:eastAsia="zh-CN"/>
              </w:rPr>
            </w:pPr>
            <w:r>
              <w:rPr>
                <w:bCs/>
                <w:noProof/>
                <w:szCs w:val="22"/>
              </w:rPr>
              <w:drawing>
                <wp:inline distT="0" distB="0" distL="0" distR="0">
                  <wp:extent cx="1668780" cy="1257300"/>
                  <wp:effectExtent l="19050" t="0" r="7620" b="0"/>
                  <wp:docPr id="774" name="Imagem 2" descr="\\PRIME-00\Arquivos\10_Sabesp\09_Jaguari\Fotos Campo\Fotos 05-09 Marta\JPEG\DSC02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5-09 Marta\JPEG\DSC02590.jpg"/>
                          <pic:cNvPicPr>
                            <a:picLocks noChangeAspect="1" noChangeArrowheads="1"/>
                          </pic:cNvPicPr>
                        </pic:nvPicPr>
                        <pic:blipFill>
                          <a:blip r:embed="rId51" cstate="print"/>
                          <a:srcRect/>
                          <a:stretch>
                            <a:fillRect/>
                          </a:stretch>
                        </pic:blipFill>
                        <pic:spPr bwMode="auto">
                          <a:xfrm>
                            <a:off x="0" y="0"/>
                            <a:ext cx="1668780" cy="1257300"/>
                          </a:xfrm>
                          <a:prstGeom prst="rect">
                            <a:avLst/>
                          </a:prstGeom>
                          <a:noFill/>
                          <a:ln w="9525">
                            <a:noFill/>
                            <a:miter lim="800000"/>
                            <a:headEnd/>
                            <a:tailEnd/>
                          </a:ln>
                        </pic:spPr>
                      </pic:pic>
                    </a:graphicData>
                  </a:graphic>
                </wp:inline>
              </w:drawing>
            </w:r>
          </w:p>
        </w:tc>
        <w:tc>
          <w:tcPr>
            <w:tcW w:w="3316" w:type="dxa"/>
            <w:vAlign w:val="center"/>
          </w:tcPr>
          <w:p w:rsidR="009B2785" w:rsidRDefault="009B2785" w:rsidP="00D7623E">
            <w:pPr>
              <w:jc w:val="center"/>
              <w:rPr>
                <w:bCs/>
                <w:sz w:val="22"/>
                <w:szCs w:val="22"/>
                <w:lang w:eastAsia="zh-CN"/>
              </w:rPr>
            </w:pPr>
            <w:r>
              <w:rPr>
                <w:bCs/>
                <w:noProof/>
                <w:szCs w:val="22"/>
              </w:rPr>
              <w:drawing>
                <wp:inline distT="0" distB="0" distL="0" distR="0">
                  <wp:extent cx="1668780" cy="1257300"/>
                  <wp:effectExtent l="19050" t="0" r="7620" b="0"/>
                  <wp:docPr id="775" name="Imagem 3" descr="\\PRIME-00\Arquivos\10_Sabesp\09_Jaguari\Fotos Campo\Fotos 05-09 Marta\JPEG\DSC02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Fotos Campo\Fotos 05-09 Marta\JPEG\DSC02630.jpg"/>
                          <pic:cNvPicPr>
                            <a:picLocks noChangeAspect="1" noChangeArrowheads="1"/>
                          </pic:cNvPicPr>
                        </pic:nvPicPr>
                        <pic:blipFill>
                          <a:blip r:embed="rId52" cstate="print"/>
                          <a:srcRect/>
                          <a:stretch>
                            <a:fillRect/>
                          </a:stretch>
                        </pic:blipFill>
                        <pic:spPr bwMode="auto">
                          <a:xfrm>
                            <a:off x="0" y="0"/>
                            <a:ext cx="1668780" cy="1257300"/>
                          </a:xfrm>
                          <a:prstGeom prst="rect">
                            <a:avLst/>
                          </a:prstGeom>
                          <a:noFill/>
                          <a:ln w="9525">
                            <a:noFill/>
                            <a:miter lim="800000"/>
                            <a:headEnd/>
                            <a:tailEnd/>
                          </a:ln>
                        </pic:spPr>
                      </pic:pic>
                    </a:graphicData>
                  </a:graphic>
                </wp:inline>
              </w:drawing>
            </w:r>
          </w:p>
        </w:tc>
        <w:tc>
          <w:tcPr>
            <w:tcW w:w="3317" w:type="dxa"/>
            <w:vAlign w:val="center"/>
          </w:tcPr>
          <w:p w:rsidR="009B2785" w:rsidRDefault="009B2785" w:rsidP="00D7623E">
            <w:pPr>
              <w:jc w:val="center"/>
              <w:rPr>
                <w:bCs/>
                <w:sz w:val="22"/>
                <w:szCs w:val="22"/>
                <w:lang w:eastAsia="zh-CN"/>
              </w:rPr>
            </w:pPr>
            <w:r>
              <w:rPr>
                <w:bCs/>
                <w:noProof/>
                <w:szCs w:val="22"/>
              </w:rPr>
              <w:drawing>
                <wp:inline distT="0" distB="0" distL="0" distR="0">
                  <wp:extent cx="1673225" cy="1257300"/>
                  <wp:effectExtent l="19050" t="0" r="3175" b="0"/>
                  <wp:docPr id="776" name="Imagem 4" descr="\\PRIME-00\Arquivos\10_Sabesp\09_Jaguari\Fotos Campo\Fotos 05-09 Marta\JPEG\DSC02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Fotos Campo\Fotos 05-09 Marta\JPEG\DSC02647.jpg"/>
                          <pic:cNvPicPr>
                            <a:picLocks noChangeAspect="1" noChangeArrowheads="1"/>
                          </pic:cNvPicPr>
                        </pic:nvPicPr>
                        <pic:blipFill>
                          <a:blip r:embed="rId53" cstate="print"/>
                          <a:srcRect/>
                          <a:stretch>
                            <a:fillRect/>
                          </a:stretch>
                        </pic:blipFill>
                        <pic:spPr bwMode="auto">
                          <a:xfrm>
                            <a:off x="0" y="0"/>
                            <a:ext cx="1673225" cy="1257300"/>
                          </a:xfrm>
                          <a:prstGeom prst="rect">
                            <a:avLst/>
                          </a:prstGeom>
                          <a:noFill/>
                          <a:ln w="9525">
                            <a:noFill/>
                            <a:miter lim="800000"/>
                            <a:headEnd/>
                            <a:tailEnd/>
                          </a:ln>
                        </pic:spPr>
                      </pic:pic>
                    </a:graphicData>
                  </a:graphic>
                </wp:inline>
              </w:drawing>
            </w:r>
          </w:p>
        </w:tc>
      </w:tr>
      <w:tr w:rsidR="009B2785" w:rsidTr="00D7623E">
        <w:tc>
          <w:tcPr>
            <w:tcW w:w="3316" w:type="dxa"/>
            <w:vAlign w:val="center"/>
          </w:tcPr>
          <w:p w:rsidR="009B2785" w:rsidRDefault="009B2785" w:rsidP="00D7623E">
            <w:pPr>
              <w:jc w:val="center"/>
              <w:rPr>
                <w:bCs/>
                <w:sz w:val="22"/>
                <w:szCs w:val="22"/>
                <w:lang w:eastAsia="zh-CN"/>
              </w:rPr>
            </w:pPr>
            <w:r>
              <w:rPr>
                <w:bCs/>
                <w:noProof/>
                <w:szCs w:val="22"/>
              </w:rPr>
              <w:drawing>
                <wp:inline distT="0" distB="0" distL="0" distR="0">
                  <wp:extent cx="1668780" cy="1257300"/>
                  <wp:effectExtent l="19050" t="0" r="7620" b="0"/>
                  <wp:docPr id="777" name="Imagem 5" descr="\\PRIME-00\Arquivos\10_Sabesp\09_Jaguari\Fotos Campo\Fotos 05-09 Marta\JPEG\DSC02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Fotos Campo\Fotos 05-09 Marta\JPEG\DSC02661.jpg"/>
                          <pic:cNvPicPr>
                            <a:picLocks noChangeAspect="1" noChangeArrowheads="1"/>
                          </pic:cNvPicPr>
                        </pic:nvPicPr>
                        <pic:blipFill>
                          <a:blip r:embed="rId54" cstate="print"/>
                          <a:srcRect/>
                          <a:stretch>
                            <a:fillRect/>
                          </a:stretch>
                        </pic:blipFill>
                        <pic:spPr bwMode="auto">
                          <a:xfrm>
                            <a:off x="0" y="0"/>
                            <a:ext cx="1668780" cy="1257300"/>
                          </a:xfrm>
                          <a:prstGeom prst="rect">
                            <a:avLst/>
                          </a:prstGeom>
                          <a:noFill/>
                          <a:ln w="9525">
                            <a:noFill/>
                            <a:miter lim="800000"/>
                            <a:headEnd/>
                            <a:tailEnd/>
                          </a:ln>
                        </pic:spPr>
                      </pic:pic>
                    </a:graphicData>
                  </a:graphic>
                </wp:inline>
              </w:drawing>
            </w:r>
          </w:p>
        </w:tc>
        <w:tc>
          <w:tcPr>
            <w:tcW w:w="3316" w:type="dxa"/>
            <w:vAlign w:val="center"/>
          </w:tcPr>
          <w:p w:rsidR="009B2785" w:rsidRDefault="009B2785" w:rsidP="00D7623E">
            <w:pPr>
              <w:jc w:val="center"/>
              <w:rPr>
                <w:bCs/>
                <w:sz w:val="22"/>
                <w:szCs w:val="22"/>
                <w:lang w:eastAsia="zh-CN"/>
              </w:rPr>
            </w:pPr>
            <w:r>
              <w:rPr>
                <w:bCs/>
                <w:noProof/>
                <w:szCs w:val="22"/>
              </w:rPr>
              <w:drawing>
                <wp:inline distT="0" distB="0" distL="0" distR="0">
                  <wp:extent cx="1673225" cy="1257300"/>
                  <wp:effectExtent l="19050" t="0" r="3175" b="0"/>
                  <wp:docPr id="778" name="Imagem 6" descr="\\PRIME-00\Arquivos\10_Sabesp\09_Jaguari\Fotos Campo\Fotos 05-09 Marta\JPEG\DSC02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05-09 Marta\JPEG\DSC02670.jpg"/>
                          <pic:cNvPicPr>
                            <a:picLocks noChangeAspect="1" noChangeArrowheads="1"/>
                          </pic:cNvPicPr>
                        </pic:nvPicPr>
                        <pic:blipFill>
                          <a:blip r:embed="rId55" cstate="print"/>
                          <a:srcRect/>
                          <a:stretch>
                            <a:fillRect/>
                          </a:stretch>
                        </pic:blipFill>
                        <pic:spPr bwMode="auto">
                          <a:xfrm>
                            <a:off x="0" y="0"/>
                            <a:ext cx="1673225" cy="1257300"/>
                          </a:xfrm>
                          <a:prstGeom prst="rect">
                            <a:avLst/>
                          </a:prstGeom>
                          <a:noFill/>
                          <a:ln w="9525">
                            <a:noFill/>
                            <a:miter lim="800000"/>
                            <a:headEnd/>
                            <a:tailEnd/>
                          </a:ln>
                        </pic:spPr>
                      </pic:pic>
                    </a:graphicData>
                  </a:graphic>
                </wp:inline>
              </w:drawing>
            </w:r>
          </w:p>
        </w:tc>
        <w:tc>
          <w:tcPr>
            <w:tcW w:w="3317" w:type="dxa"/>
            <w:vAlign w:val="center"/>
          </w:tcPr>
          <w:p w:rsidR="009B2785" w:rsidRDefault="009B2785" w:rsidP="00D7623E">
            <w:pPr>
              <w:jc w:val="center"/>
              <w:rPr>
                <w:bCs/>
                <w:sz w:val="22"/>
                <w:szCs w:val="22"/>
                <w:lang w:eastAsia="zh-CN"/>
              </w:rPr>
            </w:pPr>
            <w:r>
              <w:rPr>
                <w:bCs/>
                <w:noProof/>
                <w:szCs w:val="22"/>
              </w:rPr>
              <w:drawing>
                <wp:inline distT="0" distB="0" distL="0" distR="0">
                  <wp:extent cx="1668780" cy="1257300"/>
                  <wp:effectExtent l="19050" t="0" r="7620" b="0"/>
                  <wp:docPr id="779" name="Imagem 7" descr="\\PRIME-00\Arquivos\10_Sabesp\09_Jaguari\Fotos Campo\Fotos 05-09 Marta\JPEG\DSC02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otos Campo\Fotos 05-09 Marta\JPEG\DSC02680.jpg"/>
                          <pic:cNvPicPr>
                            <a:picLocks noChangeAspect="1" noChangeArrowheads="1"/>
                          </pic:cNvPicPr>
                        </pic:nvPicPr>
                        <pic:blipFill>
                          <a:blip r:embed="rId56" cstate="print"/>
                          <a:srcRect/>
                          <a:stretch>
                            <a:fillRect/>
                          </a:stretch>
                        </pic:blipFill>
                        <pic:spPr bwMode="auto">
                          <a:xfrm>
                            <a:off x="0" y="0"/>
                            <a:ext cx="1668780" cy="1257300"/>
                          </a:xfrm>
                          <a:prstGeom prst="rect">
                            <a:avLst/>
                          </a:prstGeom>
                          <a:noFill/>
                          <a:ln w="9525">
                            <a:noFill/>
                            <a:miter lim="800000"/>
                            <a:headEnd/>
                            <a:tailEnd/>
                          </a:ln>
                        </pic:spPr>
                      </pic:pic>
                    </a:graphicData>
                  </a:graphic>
                </wp:inline>
              </w:drawing>
            </w:r>
          </w:p>
        </w:tc>
      </w:tr>
      <w:tr w:rsidR="009B2785" w:rsidTr="00D7623E">
        <w:tc>
          <w:tcPr>
            <w:tcW w:w="3316" w:type="dxa"/>
            <w:vAlign w:val="center"/>
          </w:tcPr>
          <w:p w:rsidR="009B2785" w:rsidRDefault="009B2785" w:rsidP="00D7623E">
            <w:pPr>
              <w:jc w:val="center"/>
              <w:rPr>
                <w:bCs/>
                <w:noProof/>
                <w:sz w:val="22"/>
                <w:szCs w:val="22"/>
              </w:rPr>
            </w:pPr>
            <w:r>
              <w:rPr>
                <w:bCs/>
                <w:noProof/>
                <w:szCs w:val="22"/>
              </w:rPr>
              <w:drawing>
                <wp:inline distT="0" distB="0" distL="0" distR="0">
                  <wp:extent cx="1668780" cy="1257300"/>
                  <wp:effectExtent l="19050" t="0" r="7620" b="0"/>
                  <wp:docPr id="780" name="Imagem 8" descr="\\PRIME-00\Arquivos\10_Sabesp\09_Jaguari\Fotos Campo\Fotos 05-09 Marta\JPEG\DSC02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RIME-00\Arquivos\10_Sabesp\09_Jaguari\Fotos Campo\Fotos 05-09 Marta\JPEG\DSC02690.jpg"/>
                          <pic:cNvPicPr>
                            <a:picLocks noChangeAspect="1" noChangeArrowheads="1"/>
                          </pic:cNvPicPr>
                        </pic:nvPicPr>
                        <pic:blipFill>
                          <a:blip r:embed="rId57" cstate="print"/>
                          <a:srcRect/>
                          <a:stretch>
                            <a:fillRect/>
                          </a:stretch>
                        </pic:blipFill>
                        <pic:spPr bwMode="auto">
                          <a:xfrm>
                            <a:off x="0" y="0"/>
                            <a:ext cx="1668780" cy="1257300"/>
                          </a:xfrm>
                          <a:prstGeom prst="rect">
                            <a:avLst/>
                          </a:prstGeom>
                          <a:noFill/>
                          <a:ln w="9525">
                            <a:noFill/>
                            <a:miter lim="800000"/>
                            <a:headEnd/>
                            <a:tailEnd/>
                          </a:ln>
                        </pic:spPr>
                      </pic:pic>
                    </a:graphicData>
                  </a:graphic>
                </wp:inline>
              </w:drawing>
            </w:r>
          </w:p>
        </w:tc>
        <w:tc>
          <w:tcPr>
            <w:tcW w:w="3316" w:type="dxa"/>
            <w:vAlign w:val="center"/>
          </w:tcPr>
          <w:p w:rsidR="009B2785" w:rsidRDefault="009B2785" w:rsidP="00D7623E">
            <w:pPr>
              <w:jc w:val="center"/>
              <w:rPr>
                <w:bCs/>
                <w:noProof/>
                <w:sz w:val="22"/>
                <w:szCs w:val="22"/>
              </w:rPr>
            </w:pPr>
            <w:r>
              <w:rPr>
                <w:bCs/>
                <w:noProof/>
                <w:szCs w:val="22"/>
              </w:rPr>
              <w:drawing>
                <wp:inline distT="0" distB="0" distL="0" distR="0">
                  <wp:extent cx="1668780" cy="1257300"/>
                  <wp:effectExtent l="19050" t="0" r="7620" b="0"/>
                  <wp:docPr id="781" name="Imagem 9" descr="\\PRIME-00\Arquivos\10_Sabesp\09_Jaguari\Fotos Campo\Fotos 05-09 Marta\JPEG\DSC02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IME-00\Arquivos\10_Sabesp\09_Jaguari\Fotos Campo\Fotos 05-09 Marta\JPEG\DSC02724.jpg"/>
                          <pic:cNvPicPr>
                            <a:picLocks noChangeAspect="1" noChangeArrowheads="1"/>
                          </pic:cNvPicPr>
                        </pic:nvPicPr>
                        <pic:blipFill>
                          <a:blip r:embed="rId58" cstate="print"/>
                          <a:srcRect/>
                          <a:stretch>
                            <a:fillRect/>
                          </a:stretch>
                        </pic:blipFill>
                        <pic:spPr bwMode="auto">
                          <a:xfrm>
                            <a:off x="0" y="0"/>
                            <a:ext cx="1668780" cy="1257300"/>
                          </a:xfrm>
                          <a:prstGeom prst="rect">
                            <a:avLst/>
                          </a:prstGeom>
                          <a:noFill/>
                          <a:ln w="9525">
                            <a:noFill/>
                            <a:miter lim="800000"/>
                            <a:headEnd/>
                            <a:tailEnd/>
                          </a:ln>
                        </pic:spPr>
                      </pic:pic>
                    </a:graphicData>
                  </a:graphic>
                </wp:inline>
              </w:drawing>
            </w:r>
          </w:p>
        </w:tc>
        <w:tc>
          <w:tcPr>
            <w:tcW w:w="3317" w:type="dxa"/>
            <w:vAlign w:val="center"/>
          </w:tcPr>
          <w:p w:rsidR="009B2785" w:rsidRDefault="009B2785" w:rsidP="00D7623E">
            <w:pPr>
              <w:jc w:val="center"/>
              <w:rPr>
                <w:bCs/>
                <w:noProof/>
                <w:sz w:val="22"/>
                <w:szCs w:val="22"/>
              </w:rPr>
            </w:pPr>
            <w:r>
              <w:rPr>
                <w:bCs/>
                <w:noProof/>
                <w:szCs w:val="22"/>
              </w:rPr>
              <w:drawing>
                <wp:inline distT="0" distB="0" distL="0" distR="0">
                  <wp:extent cx="1668780" cy="1257300"/>
                  <wp:effectExtent l="19050" t="0" r="7620" b="0"/>
                  <wp:docPr id="782" name="Imagem 10" descr="\\PRIME-00\Arquivos\10_Sabesp\09_Jaguari\Fotos Campo\Fotos 05-09 Marta\JPEG\DSC02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ME-00\Arquivos\10_Sabesp\09_Jaguari\Fotos Campo\Fotos 05-09 Marta\JPEG\DSC02728.jpg"/>
                          <pic:cNvPicPr>
                            <a:picLocks noChangeAspect="1" noChangeArrowheads="1"/>
                          </pic:cNvPicPr>
                        </pic:nvPicPr>
                        <pic:blipFill>
                          <a:blip r:embed="rId59" cstate="print"/>
                          <a:srcRect/>
                          <a:stretch>
                            <a:fillRect/>
                          </a:stretch>
                        </pic:blipFill>
                        <pic:spPr bwMode="auto">
                          <a:xfrm>
                            <a:off x="0" y="0"/>
                            <a:ext cx="1668780" cy="1257300"/>
                          </a:xfrm>
                          <a:prstGeom prst="rect">
                            <a:avLst/>
                          </a:prstGeom>
                          <a:noFill/>
                          <a:ln w="9525">
                            <a:noFill/>
                            <a:miter lim="800000"/>
                            <a:headEnd/>
                            <a:tailEnd/>
                          </a:ln>
                        </pic:spPr>
                      </pic:pic>
                    </a:graphicData>
                  </a:graphic>
                </wp:inline>
              </w:drawing>
            </w:r>
          </w:p>
        </w:tc>
      </w:tr>
      <w:tr w:rsidR="009B2785" w:rsidRPr="00AB7B71" w:rsidTr="00D7623E">
        <w:tc>
          <w:tcPr>
            <w:tcW w:w="9949" w:type="dxa"/>
            <w:gridSpan w:val="3"/>
            <w:vAlign w:val="center"/>
          </w:tcPr>
          <w:p w:rsidR="009B2785" w:rsidRPr="00AB7B71" w:rsidRDefault="009B2785" w:rsidP="00D7623E">
            <w:pPr>
              <w:jc w:val="center"/>
              <w:rPr>
                <w:bCs/>
                <w:noProof/>
                <w:sz w:val="16"/>
                <w:szCs w:val="16"/>
              </w:rPr>
            </w:pPr>
            <w:r w:rsidRPr="00AB7B71">
              <w:rPr>
                <w:bCs/>
                <w:noProof/>
                <w:sz w:val="16"/>
                <w:szCs w:val="16"/>
              </w:rPr>
              <w:t>Trechos de estradas vicinais acompanhadas pela adutora, desde Santa Isabel, passando por Igaratá e entrando em Nazaré Paulista. As duas últimas fotos ilustram trechos da estrada que será usada somente como acesso, onde a adutora correrá em túnel dentro do maciço rochoso.</w:t>
            </w:r>
          </w:p>
        </w:tc>
      </w:tr>
    </w:tbl>
    <w:p w:rsidR="003934A1" w:rsidRPr="003934A1" w:rsidRDefault="003934A1" w:rsidP="003934A1">
      <w:pPr>
        <w:shd w:val="clear" w:color="auto" w:fill="D9D9D9"/>
        <w:spacing w:before="240" w:after="240"/>
        <w:rPr>
          <w:rFonts w:cs="Arial"/>
          <w:b/>
          <w:szCs w:val="22"/>
          <w:lang w:eastAsia="en-US"/>
        </w:rPr>
      </w:pPr>
      <w:r w:rsidRPr="003934A1">
        <w:rPr>
          <w:rFonts w:cs="Arial"/>
          <w:b/>
          <w:szCs w:val="22"/>
          <w:lang w:eastAsia="en-US"/>
        </w:rPr>
        <w:t>Adequação do empreendimento aos Planos Diretores municipais</w:t>
      </w:r>
    </w:p>
    <w:p w:rsidR="003934A1" w:rsidRPr="00FD1596" w:rsidRDefault="003934A1" w:rsidP="003934A1">
      <w:pPr>
        <w:rPr>
          <w:rFonts w:cs="Arial"/>
          <w:bCs/>
          <w:szCs w:val="22"/>
        </w:rPr>
      </w:pPr>
      <w:r w:rsidRPr="00FD1596">
        <w:rPr>
          <w:rFonts w:cs="Arial"/>
          <w:bCs/>
          <w:szCs w:val="22"/>
        </w:rPr>
        <w:t xml:space="preserve">Em Santa Isabel, a captação, estação elevatória, subestação de energia e o trecho inicial de 0,8 km da adutora de água bruta situam-se na Macrozona de Ocupação Dirigida e na Subárea Envoltória do Reservatório do Jaguari. Trata-se de instalações de um sistema produtor de água para abastecimento público, uma obra essencial de infraestrutura destinada ao serviço público de saneamento. A natureza da instalação determina a necessidade de localização da captação junto ao reservatório, sendo que a proteção ambiental conferida por lei ao reservatório e seu entorno deriva do seu uso potencial para abastecimento da RMSP e bacias </w:t>
      </w:r>
      <w:proofErr w:type="spellStart"/>
      <w:r w:rsidRPr="00FD1596">
        <w:rPr>
          <w:rFonts w:cs="Arial"/>
          <w:bCs/>
          <w:szCs w:val="22"/>
        </w:rPr>
        <w:t>PCJ</w:t>
      </w:r>
      <w:proofErr w:type="spellEnd"/>
      <w:r w:rsidRPr="00FD1596">
        <w:rPr>
          <w:rFonts w:cs="Arial"/>
          <w:bCs/>
          <w:szCs w:val="22"/>
        </w:rPr>
        <w:t>.</w:t>
      </w:r>
      <w:r w:rsidR="00E61FE1">
        <w:rPr>
          <w:rFonts w:cs="Arial"/>
          <w:bCs/>
          <w:szCs w:val="22"/>
        </w:rPr>
        <w:t xml:space="preserve"> </w:t>
      </w:r>
      <w:r w:rsidRPr="00FD1596">
        <w:rPr>
          <w:rFonts w:cs="Arial"/>
          <w:bCs/>
          <w:szCs w:val="22"/>
        </w:rPr>
        <w:t xml:space="preserve">A proteção conferida à Subárea Envoltória do Reservatório do Jaguari na lei municipal é em todo consistente </w:t>
      </w:r>
      <w:r w:rsidRPr="00FD1596">
        <w:rPr>
          <w:rFonts w:cs="Arial"/>
          <w:bCs/>
          <w:szCs w:val="22"/>
        </w:rPr>
        <w:lastRenderedPageBreak/>
        <w:t>com o interesse da Sabesp na proteção da bacia do manancial, para a preservação da qualidade da água.</w:t>
      </w:r>
    </w:p>
    <w:p w:rsidR="003934A1" w:rsidRPr="003934A1" w:rsidRDefault="003934A1" w:rsidP="003934A1">
      <w:pPr>
        <w:rPr>
          <w:rFonts w:cs="Arial"/>
          <w:szCs w:val="22"/>
        </w:rPr>
      </w:pPr>
      <w:r w:rsidRPr="003934A1">
        <w:rPr>
          <w:rFonts w:cs="Arial"/>
          <w:bCs/>
          <w:szCs w:val="22"/>
        </w:rPr>
        <w:t xml:space="preserve">Em Igaratá </w:t>
      </w:r>
      <w:r w:rsidR="00326821">
        <w:rPr>
          <w:rFonts w:cs="Arial"/>
          <w:bCs/>
          <w:szCs w:val="22"/>
        </w:rPr>
        <w:t xml:space="preserve">o </w:t>
      </w:r>
      <w:r w:rsidRPr="003934A1">
        <w:rPr>
          <w:rFonts w:cs="Arial"/>
          <w:szCs w:val="22"/>
        </w:rPr>
        <w:t>assentamento da adutora enterrada ao longo de estradas vicinais não interfere com a ocupação por chácaras e casas de recreio que caracterizam tanto o uso do solo atual quanto os usos definidos para a Macroárea de Baixo Impacto Urbano (</w:t>
      </w:r>
      <w:proofErr w:type="spellStart"/>
      <w:r w:rsidRPr="003934A1">
        <w:rPr>
          <w:rFonts w:cs="Arial"/>
          <w:szCs w:val="22"/>
        </w:rPr>
        <w:t>MABIU</w:t>
      </w:r>
      <w:proofErr w:type="spellEnd"/>
      <w:r w:rsidRPr="003934A1">
        <w:rPr>
          <w:rFonts w:cs="Arial"/>
          <w:szCs w:val="22"/>
        </w:rPr>
        <w:t>) e Macroárea Rural (</w:t>
      </w:r>
      <w:proofErr w:type="spellStart"/>
      <w:r w:rsidRPr="003934A1">
        <w:rPr>
          <w:rFonts w:cs="Arial"/>
          <w:szCs w:val="22"/>
        </w:rPr>
        <w:t>MARU</w:t>
      </w:r>
      <w:proofErr w:type="spellEnd"/>
      <w:r w:rsidRPr="003934A1">
        <w:rPr>
          <w:rFonts w:cs="Arial"/>
          <w:szCs w:val="22"/>
        </w:rPr>
        <w:t>) atravessadas. Tampouco há quaisquer interferências no trecho em túnel.</w:t>
      </w:r>
    </w:p>
    <w:p w:rsidR="003934A1" w:rsidRDefault="003934A1" w:rsidP="00FD682F">
      <w:pPr>
        <w:rPr>
          <w:rFonts w:cs="Arial"/>
          <w:szCs w:val="22"/>
        </w:rPr>
      </w:pPr>
      <w:r w:rsidRPr="00FD1596">
        <w:rPr>
          <w:rFonts w:cs="Arial"/>
          <w:szCs w:val="22"/>
        </w:rPr>
        <w:t>Em Nazaré Paulista o túnel da Interligação não interfere com as ocupações em superfície das zonas que atravessa – Zona Rural, Zona de Conservação e Zona de Turismo Sustentável. As únicas instalações em superfície previstas são: (i) a janela de acesso intermediário ao túnel</w:t>
      </w:r>
      <w:r w:rsidR="00FD1596" w:rsidRPr="00FD1596">
        <w:rPr>
          <w:rFonts w:cs="Arial"/>
          <w:szCs w:val="22"/>
        </w:rPr>
        <w:t xml:space="preserve"> Zona de Conservação (</w:t>
      </w:r>
      <w:proofErr w:type="spellStart"/>
      <w:r w:rsidR="00FD1596" w:rsidRPr="00FD1596">
        <w:rPr>
          <w:rFonts w:cs="Arial"/>
          <w:szCs w:val="22"/>
        </w:rPr>
        <w:t>ZOCON</w:t>
      </w:r>
      <w:proofErr w:type="spellEnd"/>
      <w:r w:rsidR="00FD1596" w:rsidRPr="00FD1596">
        <w:rPr>
          <w:rFonts w:cs="Arial"/>
          <w:szCs w:val="22"/>
        </w:rPr>
        <w:t>), em área rural do sítio Santa Bárbara, em área de baixa ocupação no entorno, com chácaras esparsas, em área plana de pastagens, já desmatada</w:t>
      </w:r>
      <w:r w:rsidRPr="00FD1596">
        <w:rPr>
          <w:rFonts w:cs="Arial"/>
          <w:szCs w:val="22"/>
        </w:rPr>
        <w:t>; e (</w:t>
      </w:r>
      <w:proofErr w:type="spellStart"/>
      <w:r w:rsidRPr="00FD1596">
        <w:rPr>
          <w:rFonts w:cs="Arial"/>
          <w:szCs w:val="22"/>
        </w:rPr>
        <w:t>ii</w:t>
      </w:r>
      <w:proofErr w:type="spellEnd"/>
      <w:r w:rsidRPr="00FD1596">
        <w:rPr>
          <w:rFonts w:cs="Arial"/>
          <w:szCs w:val="22"/>
        </w:rPr>
        <w:t>) as instalações no desemboque, junto ao reservatório Atibainha</w:t>
      </w:r>
      <w:r w:rsidR="00FD1596" w:rsidRPr="00FD1596">
        <w:rPr>
          <w:rFonts w:cs="Arial"/>
          <w:szCs w:val="22"/>
        </w:rPr>
        <w:t>, na Zona de Turismo Sustentável. Tais instalações permanentes ocuparão uma área localizada, da ordem de 2 ha, adjacente à estrada André Franco Montoro, sem interferências com os usos turísticos e de lazer do entorno.</w:t>
      </w:r>
    </w:p>
    <w:p w:rsidR="00FD1596" w:rsidRPr="00FD1596" w:rsidRDefault="00FD1596" w:rsidP="00FD1596">
      <w:pPr>
        <w:shd w:val="clear" w:color="auto" w:fill="D9D9D9"/>
        <w:spacing w:before="240" w:after="240"/>
        <w:rPr>
          <w:rFonts w:cs="Arial"/>
          <w:b/>
          <w:szCs w:val="22"/>
        </w:rPr>
      </w:pPr>
      <w:r w:rsidRPr="00FD1596">
        <w:rPr>
          <w:rFonts w:cs="Arial"/>
          <w:b/>
          <w:szCs w:val="22"/>
        </w:rPr>
        <w:t>Alto crescimento do PIB e PIB per capita</w:t>
      </w:r>
    </w:p>
    <w:p w:rsidR="00FD1596" w:rsidRPr="007C552B" w:rsidRDefault="00FD1596" w:rsidP="00FD1596">
      <w:pPr>
        <w:rPr>
          <w:rFonts w:cs="Arial"/>
          <w:szCs w:val="22"/>
        </w:rPr>
      </w:pPr>
      <w:r w:rsidRPr="007C552B">
        <w:rPr>
          <w:rFonts w:cs="Arial"/>
          <w:szCs w:val="22"/>
        </w:rPr>
        <w:t xml:space="preserve">Os municípios pequenos da AII, Igaratá, Santa Isabel e Nazaré Paulista conseguiram ampliar sua base econômica, com crescimento do PIB a taxas acima de </w:t>
      </w:r>
      <w:proofErr w:type="spellStart"/>
      <w:r w:rsidRPr="007C552B">
        <w:rPr>
          <w:rFonts w:cs="Arial"/>
          <w:szCs w:val="22"/>
        </w:rPr>
        <w:t>4,5%a.a</w:t>
      </w:r>
      <w:proofErr w:type="spellEnd"/>
      <w:r w:rsidRPr="007C552B">
        <w:rPr>
          <w:rFonts w:cs="Arial"/>
          <w:szCs w:val="22"/>
        </w:rPr>
        <w:t>, talvez pela ampliação da urbanização que neles ocorreu no período, gerando novas demandas na economia local.</w:t>
      </w:r>
    </w:p>
    <w:p w:rsidR="00FD1596" w:rsidRPr="007C552B" w:rsidRDefault="00FD1596" w:rsidP="00FD1596">
      <w:pPr>
        <w:rPr>
          <w:rFonts w:cs="Arial"/>
          <w:szCs w:val="22"/>
        </w:rPr>
      </w:pPr>
      <w:r w:rsidRPr="007C552B">
        <w:rPr>
          <w:rFonts w:cs="Arial"/>
          <w:szCs w:val="22"/>
        </w:rPr>
        <w:t xml:space="preserve">Esses três municípios diretamente afetados apresentaram taxas positivas e altas de crescimento do PIB per capita, entre 3,04% em Santa Isabel a 4,95% </w:t>
      </w:r>
      <w:proofErr w:type="spellStart"/>
      <w:r w:rsidRPr="007C552B">
        <w:rPr>
          <w:rFonts w:cs="Arial"/>
          <w:szCs w:val="22"/>
        </w:rPr>
        <w:t>a.a</w:t>
      </w:r>
      <w:proofErr w:type="spellEnd"/>
      <w:r w:rsidRPr="007C552B">
        <w:rPr>
          <w:rFonts w:cs="Arial"/>
          <w:szCs w:val="22"/>
        </w:rPr>
        <w:t xml:space="preserve"> em Igaratá, embora eles representem menos de metade do valor </w:t>
      </w:r>
      <w:r w:rsidR="007C552B" w:rsidRPr="007C552B">
        <w:rPr>
          <w:rFonts w:cs="Arial"/>
          <w:szCs w:val="22"/>
        </w:rPr>
        <w:t xml:space="preserve">em 2010 </w:t>
      </w:r>
      <w:r w:rsidRPr="007C552B">
        <w:rPr>
          <w:rFonts w:cs="Arial"/>
          <w:szCs w:val="22"/>
        </w:rPr>
        <w:t xml:space="preserve">(de R$ 16 mil a R$ 20 mil) </w:t>
      </w:r>
      <w:r w:rsidR="007C552B" w:rsidRPr="007C552B">
        <w:rPr>
          <w:rFonts w:cs="Arial"/>
          <w:szCs w:val="22"/>
        </w:rPr>
        <w:t>do que o dos</w:t>
      </w:r>
      <w:r w:rsidRPr="007C552B">
        <w:rPr>
          <w:rFonts w:cs="Arial"/>
          <w:szCs w:val="22"/>
        </w:rPr>
        <w:t xml:space="preserve"> polos (</w:t>
      </w:r>
      <w:proofErr w:type="spellStart"/>
      <w:r w:rsidRPr="007C552B">
        <w:rPr>
          <w:rFonts w:cs="Arial"/>
          <w:szCs w:val="22"/>
        </w:rPr>
        <w:t>R30</w:t>
      </w:r>
      <w:proofErr w:type="spellEnd"/>
      <w:r w:rsidRPr="007C552B">
        <w:rPr>
          <w:rFonts w:cs="Arial"/>
          <w:szCs w:val="22"/>
        </w:rPr>
        <w:t xml:space="preserve"> mil em Jacareí e R$ 44 mil em São José dos Campos).</w:t>
      </w:r>
    </w:p>
    <w:p w:rsidR="00FD1596" w:rsidRPr="007C552B" w:rsidRDefault="007C552B" w:rsidP="007C552B">
      <w:pPr>
        <w:shd w:val="clear" w:color="auto" w:fill="D9D9D9"/>
        <w:spacing w:before="240" w:after="240"/>
        <w:rPr>
          <w:rFonts w:cs="Arial"/>
          <w:b/>
          <w:szCs w:val="22"/>
        </w:rPr>
      </w:pPr>
      <w:r w:rsidRPr="007C552B">
        <w:rPr>
          <w:rFonts w:cs="Arial"/>
          <w:b/>
          <w:szCs w:val="22"/>
        </w:rPr>
        <w:t>Heterogeneidade nos empregos</w:t>
      </w:r>
    </w:p>
    <w:p w:rsidR="007C552B" w:rsidRPr="007C552B" w:rsidRDefault="007C552B" w:rsidP="007C552B">
      <w:pPr>
        <w:rPr>
          <w:rFonts w:cs="Arial"/>
          <w:szCs w:val="22"/>
        </w:rPr>
      </w:pPr>
      <w:r w:rsidRPr="007C552B">
        <w:rPr>
          <w:rFonts w:cs="Arial"/>
          <w:szCs w:val="22"/>
        </w:rPr>
        <w:t xml:space="preserve">Nos municípios atravessados pela Interligação (AID), observa-se uma heterogeneidade no comportamento dos empregos: Igaratá apresentou crescimento de 4,58% </w:t>
      </w:r>
      <w:proofErr w:type="spellStart"/>
      <w:r w:rsidRPr="007C552B">
        <w:rPr>
          <w:rFonts w:cs="Arial"/>
          <w:szCs w:val="22"/>
        </w:rPr>
        <w:t>a.a</w:t>
      </w:r>
      <w:proofErr w:type="spellEnd"/>
      <w:r w:rsidRPr="007C552B">
        <w:rPr>
          <w:rFonts w:cs="Arial"/>
          <w:szCs w:val="22"/>
        </w:rPr>
        <w:t xml:space="preserve">, pois embora tenham diminuído expressivamente os empregos industriais, eles foram amplamente compensados e superados pela ampliação dos serviços em 36,83% </w:t>
      </w:r>
      <w:proofErr w:type="spellStart"/>
      <w:r w:rsidRPr="007C552B">
        <w:rPr>
          <w:rFonts w:cs="Arial"/>
          <w:szCs w:val="22"/>
        </w:rPr>
        <w:t>a.a</w:t>
      </w:r>
      <w:proofErr w:type="spellEnd"/>
      <w:r w:rsidRPr="007C552B">
        <w:rPr>
          <w:rFonts w:cs="Arial"/>
          <w:szCs w:val="22"/>
        </w:rPr>
        <w:t xml:space="preserve">; Nazaré Paulista, ao contrário, apresentou forte declínio no total de empregos – 6,67% </w:t>
      </w:r>
      <w:proofErr w:type="spellStart"/>
      <w:r w:rsidRPr="007C552B">
        <w:rPr>
          <w:rFonts w:cs="Arial"/>
          <w:szCs w:val="22"/>
        </w:rPr>
        <w:t>a.a</w:t>
      </w:r>
      <w:proofErr w:type="spellEnd"/>
      <w:r w:rsidRPr="007C552B">
        <w:rPr>
          <w:rFonts w:cs="Arial"/>
          <w:szCs w:val="22"/>
        </w:rPr>
        <w:t xml:space="preserve">, em função da diminuição nos setores de serviços e construção civil, tendo apresentado, porém aumento de 17,48% </w:t>
      </w:r>
      <w:proofErr w:type="spellStart"/>
      <w:r w:rsidRPr="007C552B">
        <w:rPr>
          <w:rFonts w:cs="Arial"/>
          <w:szCs w:val="22"/>
        </w:rPr>
        <w:t>a.a</w:t>
      </w:r>
      <w:proofErr w:type="spellEnd"/>
      <w:r w:rsidRPr="007C552B">
        <w:rPr>
          <w:rFonts w:cs="Arial"/>
          <w:szCs w:val="22"/>
        </w:rPr>
        <w:t xml:space="preserve"> de empregos na indústria; e Santa Isabel também apresento</w:t>
      </w:r>
      <w:r w:rsidR="00870885">
        <w:rPr>
          <w:rFonts w:cs="Arial"/>
          <w:szCs w:val="22"/>
        </w:rPr>
        <w:t xml:space="preserve">u aumento de empregos de 4,58% </w:t>
      </w:r>
      <w:proofErr w:type="spellStart"/>
      <w:r w:rsidRPr="007C552B">
        <w:rPr>
          <w:rFonts w:cs="Arial"/>
          <w:szCs w:val="22"/>
        </w:rPr>
        <w:t>a.a</w:t>
      </w:r>
      <w:proofErr w:type="spellEnd"/>
      <w:r w:rsidRPr="007C552B">
        <w:rPr>
          <w:rFonts w:cs="Arial"/>
          <w:szCs w:val="22"/>
        </w:rPr>
        <w:t>, apesar do pequeno declínio no setor industrial, compensado e superado pela criação de empregos nos serviços e construção civil. Estes níveis de emprego confirmam as quedas na taxa de desocupação em todos os municípios da AII entre 2000 e 2010, destacando-se Igaratá com apenas cerca de 4%.</w:t>
      </w:r>
    </w:p>
    <w:p w:rsidR="007C552B" w:rsidRPr="00BE1245" w:rsidRDefault="007C552B" w:rsidP="00BE1245">
      <w:pPr>
        <w:shd w:val="clear" w:color="auto" w:fill="D9D9D9"/>
        <w:spacing w:before="240" w:after="240"/>
        <w:rPr>
          <w:rFonts w:cs="Arial"/>
          <w:b/>
          <w:szCs w:val="22"/>
        </w:rPr>
      </w:pPr>
      <w:r w:rsidRPr="00BE1245">
        <w:rPr>
          <w:rFonts w:cs="Arial"/>
          <w:b/>
          <w:szCs w:val="22"/>
        </w:rPr>
        <w:t>Atividade turística em expansão</w:t>
      </w:r>
      <w:r w:rsidR="00870885">
        <w:rPr>
          <w:rFonts w:cs="Arial"/>
          <w:b/>
          <w:szCs w:val="22"/>
        </w:rPr>
        <w:t xml:space="preserve"> </w:t>
      </w:r>
      <w:r w:rsidR="006C0CFD">
        <w:rPr>
          <w:rFonts w:cs="Arial"/>
          <w:b/>
          <w:szCs w:val="22"/>
        </w:rPr>
        <w:t>sofre declínio pela estiagem atual</w:t>
      </w:r>
    </w:p>
    <w:p w:rsidR="007C552B" w:rsidRPr="007C552B" w:rsidRDefault="007C552B" w:rsidP="007C552B">
      <w:pPr>
        <w:rPr>
          <w:rFonts w:cs="Arial"/>
          <w:szCs w:val="22"/>
        </w:rPr>
      </w:pPr>
      <w:r w:rsidRPr="007C552B">
        <w:rPr>
          <w:rFonts w:cs="Arial"/>
          <w:szCs w:val="22"/>
        </w:rPr>
        <w:t>O comportamento dos empregos no se</w:t>
      </w:r>
      <w:r w:rsidR="00870885">
        <w:rPr>
          <w:rFonts w:cs="Arial"/>
          <w:szCs w:val="22"/>
        </w:rPr>
        <w:t>tor de alojamento e alimentação</w:t>
      </w:r>
      <w:r w:rsidRPr="007C552B">
        <w:rPr>
          <w:rFonts w:cs="Arial"/>
          <w:szCs w:val="22"/>
        </w:rPr>
        <w:t xml:space="preserve"> apresentou alta entre 2010 e 2012, de </w:t>
      </w:r>
      <w:proofErr w:type="spellStart"/>
      <w:r w:rsidRPr="007C552B">
        <w:rPr>
          <w:rFonts w:cs="Arial"/>
          <w:szCs w:val="22"/>
        </w:rPr>
        <w:t>1,3%a.a</w:t>
      </w:r>
      <w:proofErr w:type="spellEnd"/>
      <w:r w:rsidRPr="007C552B">
        <w:rPr>
          <w:rFonts w:cs="Arial"/>
          <w:szCs w:val="22"/>
        </w:rPr>
        <w:t xml:space="preserve">. em Igaratá, 3,3% a.a. em Santa Isabel e 7.2% a.a. em Nazaré Paulista. Tanto Santa Isabel como Igaratá e Nazaré Paulista têm vocação de turismo ecológico e náutico, contando com hotéis, alojamentos e restaurantes. Também contam com condomínios de casas de lazer de fim de semana, graças à proximidade com a RMSP e </w:t>
      </w:r>
      <w:proofErr w:type="spellStart"/>
      <w:r w:rsidRPr="007C552B">
        <w:rPr>
          <w:rFonts w:cs="Arial"/>
          <w:szCs w:val="22"/>
        </w:rPr>
        <w:t>RMVP</w:t>
      </w:r>
      <w:proofErr w:type="spellEnd"/>
      <w:r w:rsidRPr="007C552B">
        <w:rPr>
          <w:rFonts w:cs="Arial"/>
          <w:szCs w:val="22"/>
        </w:rPr>
        <w:t xml:space="preserve">. </w:t>
      </w:r>
    </w:p>
    <w:p w:rsidR="007C552B" w:rsidRPr="007C552B" w:rsidRDefault="007C552B" w:rsidP="007C552B">
      <w:pPr>
        <w:rPr>
          <w:rFonts w:cs="Arial"/>
          <w:szCs w:val="22"/>
        </w:rPr>
      </w:pPr>
      <w:r w:rsidRPr="007C552B">
        <w:rPr>
          <w:rFonts w:cs="Arial"/>
          <w:szCs w:val="22"/>
        </w:rPr>
        <w:t>Igaratá tem como pontos turísticos a Prainha no reservatório Jaguari, a velha Igaratá, submersa no reservatório e o Morro Azul, ponto alto de onde se avistam as demais cidades do entorno. O Mapa de Atrativos Turísticos de Nazaré Paulista, de 2006, indica a exi</w:t>
      </w:r>
      <w:r w:rsidR="00870885">
        <w:rPr>
          <w:rFonts w:cs="Arial"/>
          <w:szCs w:val="22"/>
        </w:rPr>
        <w:t>stência e localização de 28 hoté</w:t>
      </w:r>
      <w:r w:rsidRPr="007C552B">
        <w:rPr>
          <w:rFonts w:cs="Arial"/>
          <w:szCs w:val="22"/>
        </w:rPr>
        <w:t>is, pousadas, acampamentos ou resorts, a maioria no entorno do reservatório, além de pontos turísticos, tais como cachoeiras, alambiques e prainhas, e há ainda eventos de turismo, como as festas do círio de Nazaré, cavalhada, festa da padroeira e romaria das águas.</w:t>
      </w:r>
    </w:p>
    <w:p w:rsidR="007C552B" w:rsidRDefault="007C552B" w:rsidP="007C552B">
      <w:pPr>
        <w:rPr>
          <w:rFonts w:cs="Arial"/>
          <w:szCs w:val="22"/>
        </w:rPr>
      </w:pPr>
      <w:r w:rsidRPr="007C552B">
        <w:rPr>
          <w:rFonts w:cs="Arial"/>
          <w:szCs w:val="22"/>
        </w:rPr>
        <w:lastRenderedPageBreak/>
        <w:t xml:space="preserve">As praias dos reservatórios Jaguari: Prainha, Serrinha e Condomínio Novo Horizonte; e Atibainha: Utinga, Rod. D. Pedro e </w:t>
      </w:r>
      <w:proofErr w:type="spellStart"/>
      <w:r w:rsidRPr="007C552B">
        <w:rPr>
          <w:rFonts w:cs="Arial"/>
          <w:szCs w:val="22"/>
        </w:rPr>
        <w:t>Lavapés</w:t>
      </w:r>
      <w:proofErr w:type="spellEnd"/>
      <w:r w:rsidRPr="007C552B">
        <w:rPr>
          <w:rFonts w:cs="Arial"/>
          <w:szCs w:val="22"/>
        </w:rPr>
        <w:t>, com monitoramento mensal, apresentaram índice de balneabilidade na categoria ótima. Desta forma, todas as praias desses reservatórios obtiveram classificação própria para o ba</w:t>
      </w:r>
      <w:r w:rsidR="00870885">
        <w:rPr>
          <w:rFonts w:cs="Arial"/>
          <w:szCs w:val="22"/>
        </w:rPr>
        <w:t>nho na grande maioria dos meses, favorecendo o turismo.</w:t>
      </w:r>
    </w:p>
    <w:p w:rsidR="00893745" w:rsidRPr="007C552B" w:rsidRDefault="00893745" w:rsidP="007C552B">
      <w:pPr>
        <w:rPr>
          <w:rFonts w:cs="Arial"/>
          <w:szCs w:val="22"/>
        </w:rPr>
      </w:pPr>
      <w:r>
        <w:rPr>
          <w:rFonts w:cs="Arial"/>
          <w:szCs w:val="22"/>
        </w:rPr>
        <w:t xml:space="preserve">Apesar desse crescimento recente, a crise hídrica atual, acarretando forte deplecionamento nos reservatórios, está afetando as atividades turísticas desses municípios, uma vez que os níveis da água estão muito </w:t>
      </w:r>
      <w:r w:rsidR="00320CDC">
        <w:rPr>
          <w:rFonts w:cs="Arial"/>
          <w:szCs w:val="22"/>
        </w:rPr>
        <w:t>a</w:t>
      </w:r>
      <w:r>
        <w:rPr>
          <w:rFonts w:cs="Arial"/>
          <w:szCs w:val="22"/>
        </w:rPr>
        <w:t>baixo dos ancoradouros, prejudicando atividades náuticas e de recreio e causando diminuição nos fluxos turísticos e nas atividades econômicas que dependem deles.</w:t>
      </w:r>
    </w:p>
    <w:p w:rsidR="007C552B" w:rsidRPr="00BE1245" w:rsidRDefault="00BE1245" w:rsidP="00BE1245">
      <w:pPr>
        <w:shd w:val="clear" w:color="auto" w:fill="D9D9D9"/>
        <w:spacing w:before="240" w:after="240"/>
        <w:rPr>
          <w:rFonts w:cs="Arial"/>
          <w:b/>
          <w:szCs w:val="22"/>
        </w:rPr>
      </w:pPr>
      <w:r w:rsidRPr="00BE1245">
        <w:rPr>
          <w:rFonts w:cs="Arial"/>
          <w:b/>
          <w:szCs w:val="22"/>
        </w:rPr>
        <w:t>Crescimento urbano nos pequenos municípios</w:t>
      </w:r>
    </w:p>
    <w:p w:rsidR="00BE1245" w:rsidRPr="00BE1245" w:rsidRDefault="00BE1245" w:rsidP="00BE1245">
      <w:pPr>
        <w:rPr>
          <w:rFonts w:cs="Arial"/>
          <w:szCs w:val="22"/>
        </w:rPr>
      </w:pPr>
      <w:r w:rsidRPr="00BE1245">
        <w:rPr>
          <w:rFonts w:cs="Arial"/>
          <w:szCs w:val="22"/>
        </w:rPr>
        <w:t xml:space="preserve">Dos três municípios atravessados pela Interligação, Igaratá, além da base populacional menor da AII, 8,8 mil habitantes, cresceu a baixa taxa de 0,65% a.a. Esta será a sede que terá maior interação com as obras da Interligação, já que a sede de Santa Isabel é distante em cerca de 13 km e a sede de Nazaré Paulista, é distante cerca de 20 km, e encontra-se do lado oposto em relação às obras no reservatório Atibainha. Dos três municípios atravessados pela Interligação (AID), Nazaré Paulista apresenta expressivo crescimento da população urbana de 9,1% a.a., enquanto Igaratá e Santa Isabel crescem a taxas em torno de 1,8% a.a. Estes três municípios ainda contam com as </w:t>
      </w:r>
      <w:r w:rsidR="00870885">
        <w:rPr>
          <w:rFonts w:cs="Arial"/>
          <w:szCs w:val="22"/>
        </w:rPr>
        <w:t>menores taxas de urbanização em relação aos polos regionais</w:t>
      </w:r>
      <w:r w:rsidR="00320CDC">
        <w:rPr>
          <w:rFonts w:cs="Arial"/>
          <w:szCs w:val="22"/>
        </w:rPr>
        <w:t xml:space="preserve"> de São José dos Campos e Jacareí</w:t>
      </w:r>
      <w:r w:rsidR="00870885">
        <w:rPr>
          <w:rFonts w:cs="Arial"/>
          <w:szCs w:val="22"/>
        </w:rPr>
        <w:t>.</w:t>
      </w:r>
    </w:p>
    <w:p w:rsidR="006D6620" w:rsidRPr="006D6620" w:rsidRDefault="006D6620" w:rsidP="006D6620">
      <w:pPr>
        <w:shd w:val="clear" w:color="auto" w:fill="D9D9D9"/>
        <w:spacing w:before="240" w:after="240"/>
        <w:rPr>
          <w:rFonts w:cs="Arial"/>
          <w:b/>
          <w:szCs w:val="22"/>
        </w:rPr>
      </w:pPr>
      <w:r w:rsidRPr="006D6620">
        <w:rPr>
          <w:rFonts w:cs="Arial"/>
          <w:b/>
          <w:szCs w:val="22"/>
        </w:rPr>
        <w:t>Predomínio de grupos sociais de média vulnerabilidade</w:t>
      </w:r>
    </w:p>
    <w:p w:rsidR="006D6620" w:rsidRPr="006D6620" w:rsidRDefault="006D6620" w:rsidP="006D6620">
      <w:pPr>
        <w:rPr>
          <w:rFonts w:cs="Arial"/>
          <w:szCs w:val="22"/>
        </w:rPr>
      </w:pPr>
      <w:r w:rsidRPr="006D6620">
        <w:rPr>
          <w:rFonts w:cs="Arial"/>
          <w:szCs w:val="22"/>
        </w:rPr>
        <w:t xml:space="preserve">O Índice Paulista de Vulnerabilidade Social - </w:t>
      </w:r>
      <w:proofErr w:type="spellStart"/>
      <w:r w:rsidRPr="006D6620">
        <w:rPr>
          <w:rFonts w:cs="Arial"/>
          <w:szCs w:val="22"/>
        </w:rPr>
        <w:t>IPVS</w:t>
      </w:r>
      <w:proofErr w:type="spellEnd"/>
      <w:r w:rsidRPr="006D6620">
        <w:rPr>
          <w:rFonts w:cs="Arial"/>
          <w:szCs w:val="22"/>
        </w:rPr>
        <w:t xml:space="preserve">, estabelecido por setor censitário, </w:t>
      </w:r>
      <w:r w:rsidR="00320CDC">
        <w:rPr>
          <w:rFonts w:cs="Arial"/>
          <w:szCs w:val="22"/>
        </w:rPr>
        <w:t>responde</w:t>
      </w:r>
      <w:r w:rsidRPr="006D6620">
        <w:rPr>
          <w:rFonts w:cs="Arial"/>
          <w:szCs w:val="22"/>
        </w:rPr>
        <w:t xml:space="preserve"> à captação d</w:t>
      </w:r>
      <w:r w:rsidR="00870885">
        <w:rPr>
          <w:rFonts w:cs="Arial"/>
          <w:szCs w:val="22"/>
        </w:rPr>
        <w:t>as</w:t>
      </w:r>
      <w:r w:rsidRPr="006D6620">
        <w:rPr>
          <w:rFonts w:cs="Arial"/>
          <w:szCs w:val="22"/>
        </w:rPr>
        <w:t xml:space="preserve"> situações diversas encontradas no interior dos municípios.</w:t>
      </w:r>
      <w:r w:rsidR="00870885">
        <w:rPr>
          <w:rFonts w:cs="Arial"/>
          <w:szCs w:val="22"/>
        </w:rPr>
        <w:t xml:space="preserve"> </w:t>
      </w:r>
      <w:r w:rsidRPr="006D6620">
        <w:rPr>
          <w:rFonts w:cs="Arial"/>
          <w:szCs w:val="22"/>
        </w:rPr>
        <w:t xml:space="preserve">Os seis grupos ou tipos de áreas que constituem o </w:t>
      </w:r>
      <w:proofErr w:type="spellStart"/>
      <w:r w:rsidRPr="006D6620">
        <w:rPr>
          <w:rFonts w:cs="Arial"/>
          <w:szCs w:val="22"/>
        </w:rPr>
        <w:t>IPVS</w:t>
      </w:r>
      <w:proofErr w:type="spellEnd"/>
      <w:r w:rsidRPr="006D6620">
        <w:rPr>
          <w:rFonts w:cs="Arial"/>
          <w:szCs w:val="22"/>
        </w:rPr>
        <w:t xml:space="preserve"> são um importante instrumento para subsidiar a definição de prioridades e estratégias para a ação pública, visando o combate à pobreza.</w:t>
      </w:r>
    </w:p>
    <w:p w:rsidR="006D6620" w:rsidRDefault="006D6620" w:rsidP="006D6620">
      <w:pPr>
        <w:rPr>
          <w:rFonts w:cs="Arial"/>
          <w:szCs w:val="22"/>
        </w:rPr>
      </w:pPr>
      <w:r w:rsidRPr="006D6620">
        <w:rPr>
          <w:rFonts w:cs="Arial"/>
          <w:szCs w:val="22"/>
        </w:rPr>
        <w:t xml:space="preserve">Nos municípios </w:t>
      </w:r>
      <w:r w:rsidR="00870885" w:rsidRPr="006D6620">
        <w:rPr>
          <w:rFonts w:cs="Arial"/>
          <w:szCs w:val="22"/>
        </w:rPr>
        <w:t xml:space="preserve">atravessados pela Interligação </w:t>
      </w:r>
      <w:r w:rsidRPr="006D6620">
        <w:rPr>
          <w:rFonts w:cs="Arial"/>
          <w:szCs w:val="22"/>
        </w:rPr>
        <w:t>predominam os grupos de média vulnerabilidade, com 45,4% em</w:t>
      </w:r>
      <w:r>
        <w:rPr>
          <w:rFonts w:cs="Arial"/>
          <w:szCs w:val="22"/>
        </w:rPr>
        <w:t xml:space="preserve"> Igaratá, 38,3% em Santa Isabel e</w:t>
      </w:r>
      <w:r w:rsidRPr="006D6620">
        <w:rPr>
          <w:rFonts w:cs="Arial"/>
          <w:szCs w:val="22"/>
        </w:rPr>
        <w:t xml:space="preserve"> 56,8% em Nazaré Paulista. </w:t>
      </w:r>
      <w:r w:rsidR="00870885">
        <w:rPr>
          <w:rFonts w:cs="Arial"/>
          <w:szCs w:val="22"/>
        </w:rPr>
        <w:t>Eles a</w:t>
      </w:r>
      <w:r w:rsidRPr="006D6620">
        <w:rPr>
          <w:rFonts w:cs="Arial"/>
          <w:szCs w:val="22"/>
        </w:rPr>
        <w:t xml:space="preserve">presentam </w:t>
      </w:r>
      <w:r w:rsidR="00870885">
        <w:rPr>
          <w:rFonts w:cs="Arial"/>
          <w:szCs w:val="22"/>
        </w:rPr>
        <w:t xml:space="preserve">também </w:t>
      </w:r>
      <w:r w:rsidRPr="006D6620">
        <w:rPr>
          <w:rFonts w:cs="Arial"/>
          <w:szCs w:val="22"/>
        </w:rPr>
        <w:t xml:space="preserve">valores </w:t>
      </w:r>
      <w:r w:rsidR="00870885">
        <w:rPr>
          <w:rFonts w:cs="Arial"/>
          <w:szCs w:val="22"/>
        </w:rPr>
        <w:t xml:space="preserve">significativos </w:t>
      </w:r>
      <w:r w:rsidRPr="006D6620">
        <w:rPr>
          <w:rFonts w:cs="Arial"/>
          <w:szCs w:val="22"/>
        </w:rPr>
        <w:t>para os grupos de vulnerabilidade alta, tanto urbanos como rurais: Igaratá tem 25,6% da população urbana e 7,6% da rural nesse grupo; Santa Isabel tem 12,5% e 8,0%; e Nazaré Paulista, 12,2% no urbano e 12,7% no rural. Em compensação, esses municípios pequenos não têm populações de muito alta vulnerabilidade.</w:t>
      </w:r>
    </w:p>
    <w:p w:rsidR="006D6620" w:rsidRPr="00A823D2" w:rsidRDefault="006D6620" w:rsidP="00A823D2">
      <w:pPr>
        <w:shd w:val="clear" w:color="auto" w:fill="D9D9D9"/>
        <w:spacing w:before="240" w:after="240"/>
        <w:rPr>
          <w:rFonts w:cs="Arial"/>
          <w:b/>
          <w:szCs w:val="22"/>
        </w:rPr>
      </w:pPr>
      <w:r w:rsidRPr="00A823D2">
        <w:rPr>
          <w:rFonts w:cs="Arial"/>
          <w:b/>
          <w:szCs w:val="22"/>
        </w:rPr>
        <w:t>Baixas renda per capita</w:t>
      </w:r>
    </w:p>
    <w:p w:rsidR="001918E4" w:rsidRPr="00C44437" w:rsidRDefault="006D6620" w:rsidP="001918E4">
      <w:pPr>
        <w:rPr>
          <w:rFonts w:cs="Arial"/>
          <w:szCs w:val="22"/>
        </w:rPr>
      </w:pPr>
      <w:r w:rsidRPr="00A823D2">
        <w:rPr>
          <w:rFonts w:cs="Arial"/>
          <w:szCs w:val="22"/>
        </w:rPr>
        <w:t xml:space="preserve">Os municípios atravessados pela Interligação apresentam rendas mais baixas, entre R$ 600 a R$ 720,00, quase a metade dos valores apresentados pelo polo de São José dos Campos (R$ 1396,0). </w:t>
      </w:r>
      <w:r w:rsidR="00A823D2" w:rsidRPr="00A823D2">
        <w:rPr>
          <w:rFonts w:cs="Arial"/>
          <w:szCs w:val="22"/>
        </w:rPr>
        <w:t>Nesses municípios, d</w:t>
      </w:r>
      <w:r w:rsidRPr="00A823D2">
        <w:rPr>
          <w:rFonts w:cs="Arial"/>
          <w:szCs w:val="22"/>
        </w:rPr>
        <w:t xml:space="preserve">e 68% a 78% da população apresenta renda até 2 salários mínimos ou não tem </w:t>
      </w:r>
      <w:proofErr w:type="spellStart"/>
      <w:r w:rsidRPr="00A823D2">
        <w:rPr>
          <w:rFonts w:cs="Arial"/>
          <w:szCs w:val="22"/>
        </w:rPr>
        <w:t>rendimento.</w:t>
      </w:r>
      <w:r w:rsidR="001918E4">
        <w:rPr>
          <w:rFonts w:cs="Arial"/>
          <w:szCs w:val="22"/>
        </w:rPr>
        <w:t>Apresentam</w:t>
      </w:r>
      <w:proofErr w:type="spellEnd"/>
      <w:r w:rsidR="001918E4">
        <w:rPr>
          <w:rFonts w:cs="Arial"/>
          <w:szCs w:val="22"/>
        </w:rPr>
        <w:t xml:space="preserve"> </w:t>
      </w:r>
      <w:r w:rsidR="001918E4" w:rsidRPr="00C44437">
        <w:rPr>
          <w:rFonts w:cs="Arial"/>
          <w:szCs w:val="22"/>
        </w:rPr>
        <w:t>percentuais mais altos de atendimento pelo Bolsa Família, destacando-se Igaratá, onde mais de 20% de suas famílias estão contempladas.</w:t>
      </w:r>
    </w:p>
    <w:p w:rsidR="00BE1245" w:rsidRPr="00A823D2" w:rsidRDefault="00A823D2" w:rsidP="00A823D2">
      <w:pPr>
        <w:shd w:val="clear" w:color="auto" w:fill="D9D9D9"/>
        <w:spacing w:before="240" w:after="240"/>
        <w:rPr>
          <w:rFonts w:cs="Arial"/>
          <w:b/>
          <w:szCs w:val="22"/>
        </w:rPr>
      </w:pPr>
      <w:r w:rsidRPr="00A823D2">
        <w:rPr>
          <w:rFonts w:cs="Arial"/>
          <w:b/>
          <w:szCs w:val="22"/>
        </w:rPr>
        <w:t>Baixa escolaridade</w:t>
      </w:r>
    </w:p>
    <w:p w:rsidR="00A823D2" w:rsidRDefault="00A823D2" w:rsidP="00FD682F">
      <w:pPr>
        <w:rPr>
          <w:rFonts w:cs="Arial"/>
          <w:szCs w:val="22"/>
        </w:rPr>
      </w:pPr>
      <w:r>
        <w:rPr>
          <w:rFonts w:cs="Arial"/>
          <w:szCs w:val="22"/>
        </w:rPr>
        <w:t xml:space="preserve">Cerca de 40% da população de Santa Isabel, 47% de Igaratá e 48% de Nazaré Paulista têm até 7 anos de estudo, o </w:t>
      </w:r>
      <w:r w:rsidR="001918E4">
        <w:rPr>
          <w:rFonts w:cs="Arial"/>
          <w:szCs w:val="22"/>
        </w:rPr>
        <w:t>qu</w:t>
      </w:r>
      <w:r>
        <w:rPr>
          <w:rFonts w:cs="Arial"/>
          <w:szCs w:val="22"/>
        </w:rPr>
        <w:t>e significa nível fundamental incompleto.</w:t>
      </w:r>
    </w:p>
    <w:p w:rsidR="00A823D2" w:rsidRPr="003A4F68" w:rsidRDefault="00A823D2" w:rsidP="003A4F68">
      <w:pPr>
        <w:shd w:val="clear" w:color="auto" w:fill="D9D9D9"/>
        <w:spacing w:before="240" w:after="240"/>
        <w:rPr>
          <w:rFonts w:cs="Arial"/>
          <w:b/>
          <w:szCs w:val="22"/>
        </w:rPr>
      </w:pPr>
      <w:r w:rsidRPr="003A4F68">
        <w:rPr>
          <w:rFonts w:cs="Arial"/>
          <w:b/>
          <w:szCs w:val="22"/>
        </w:rPr>
        <w:t xml:space="preserve">Baixo atendimento por estabelecimentos </w:t>
      </w:r>
      <w:r w:rsidR="003A4F68" w:rsidRPr="003A4F68">
        <w:rPr>
          <w:rFonts w:cs="Arial"/>
          <w:b/>
          <w:szCs w:val="22"/>
        </w:rPr>
        <w:t xml:space="preserve">e profissionais </w:t>
      </w:r>
      <w:r w:rsidRPr="003A4F68">
        <w:rPr>
          <w:rFonts w:cs="Arial"/>
          <w:b/>
          <w:szCs w:val="22"/>
        </w:rPr>
        <w:t>de saúde</w:t>
      </w:r>
    </w:p>
    <w:p w:rsidR="004E2C58" w:rsidRPr="003A4F68" w:rsidRDefault="001918E4" w:rsidP="00FD682F">
      <w:pPr>
        <w:rPr>
          <w:rFonts w:cs="Arial"/>
          <w:szCs w:val="22"/>
        </w:rPr>
      </w:pPr>
      <w:r>
        <w:rPr>
          <w:rFonts w:cs="Arial"/>
          <w:szCs w:val="22"/>
        </w:rPr>
        <w:t>Igaratá e Nazaré P</w:t>
      </w:r>
      <w:r w:rsidR="004E2C58" w:rsidRPr="003A4F68">
        <w:rPr>
          <w:rFonts w:cs="Arial"/>
          <w:szCs w:val="22"/>
        </w:rPr>
        <w:t xml:space="preserve">aulista só contam com 1 centro de saúde, que são unidades básicas de atendimento. Em Santa Isabel houve redução desses </w:t>
      </w:r>
      <w:r>
        <w:rPr>
          <w:rFonts w:cs="Arial"/>
          <w:szCs w:val="22"/>
        </w:rPr>
        <w:t>centros (de 15 para 9 unidades).</w:t>
      </w:r>
      <w:r w:rsidR="004E2C58" w:rsidRPr="003A4F68">
        <w:rPr>
          <w:rFonts w:cs="Arial"/>
          <w:szCs w:val="22"/>
        </w:rPr>
        <w:t xml:space="preserve"> Igaratá não tem hospital e os outros </w:t>
      </w:r>
      <w:r w:rsidR="003A4F68" w:rsidRPr="003A4F68">
        <w:rPr>
          <w:rFonts w:cs="Arial"/>
          <w:szCs w:val="22"/>
        </w:rPr>
        <w:t xml:space="preserve">dois </w:t>
      </w:r>
      <w:r w:rsidR="004E2C58" w:rsidRPr="003A4F68">
        <w:rPr>
          <w:rFonts w:cs="Arial"/>
          <w:szCs w:val="22"/>
        </w:rPr>
        <w:t xml:space="preserve">municípios contam com 1 unidade. </w:t>
      </w:r>
      <w:r w:rsidR="003A4F68" w:rsidRPr="003A4F68">
        <w:rPr>
          <w:rFonts w:cs="Arial"/>
          <w:szCs w:val="22"/>
        </w:rPr>
        <w:t>N</w:t>
      </w:r>
      <w:r w:rsidR="004E2C58" w:rsidRPr="003A4F68">
        <w:rPr>
          <w:rFonts w:cs="Arial"/>
          <w:szCs w:val="22"/>
        </w:rPr>
        <w:t xml:space="preserve">os pequenos municípios os leitos existentes são todos do SUS e se mantiveram no mesmo número entre 2008 e 2011, o </w:t>
      </w:r>
      <w:r w:rsidR="004E2C58" w:rsidRPr="003A4F68">
        <w:rPr>
          <w:rFonts w:cs="Arial"/>
          <w:szCs w:val="22"/>
        </w:rPr>
        <w:lastRenderedPageBreak/>
        <w:t>que, devido à ampliação da população, significou uma queda ainda maior do índice do número de leitos por 1000 habitantes (1,69 em Igaratá, 1,72 em Santa Isabel e 1,44 em Nazaré Paulista</w:t>
      </w:r>
      <w:r w:rsidR="00320CDC">
        <w:rPr>
          <w:rFonts w:cs="Arial"/>
          <w:szCs w:val="22"/>
        </w:rPr>
        <w:t>,</w:t>
      </w:r>
      <w:r w:rsidR="004E2C58" w:rsidRPr="003A4F68">
        <w:rPr>
          <w:rFonts w:cs="Arial"/>
          <w:szCs w:val="22"/>
        </w:rPr>
        <w:t xml:space="preserve"> contra de </w:t>
      </w:r>
      <w:smartTag w:uri="urn:schemas-microsoft-com:office:smarttags" w:element="metricconverter">
        <w:smartTagPr>
          <w:attr w:name="ProductID" w:val="4 a"/>
        </w:smartTagPr>
        <w:r w:rsidR="004E2C58" w:rsidRPr="003A4F68">
          <w:rPr>
            <w:rFonts w:cs="Arial"/>
            <w:szCs w:val="22"/>
          </w:rPr>
          <w:t>4 a</w:t>
        </w:r>
      </w:smartTag>
      <w:r w:rsidR="003A4F68" w:rsidRPr="003A4F68">
        <w:rPr>
          <w:rFonts w:cs="Arial"/>
          <w:szCs w:val="22"/>
        </w:rPr>
        <w:t xml:space="preserve"> 6 leitos por 1000 habitantes</w:t>
      </w:r>
      <w:r>
        <w:rPr>
          <w:rFonts w:cs="Arial"/>
          <w:szCs w:val="22"/>
        </w:rPr>
        <w:t>,</w:t>
      </w:r>
      <w:r w:rsidR="003A4F68" w:rsidRPr="003A4F68">
        <w:rPr>
          <w:rFonts w:cs="Arial"/>
          <w:szCs w:val="22"/>
        </w:rPr>
        <w:t xml:space="preserve"> </w:t>
      </w:r>
      <w:r>
        <w:rPr>
          <w:rFonts w:cs="Arial"/>
          <w:szCs w:val="22"/>
        </w:rPr>
        <w:t xml:space="preserve">padrão </w:t>
      </w:r>
      <w:r w:rsidR="003A4F68" w:rsidRPr="003A4F68">
        <w:rPr>
          <w:rFonts w:cs="Arial"/>
          <w:szCs w:val="22"/>
        </w:rPr>
        <w:t>recomendado pela OMS).</w:t>
      </w:r>
    </w:p>
    <w:p w:rsidR="003A4F68" w:rsidRDefault="00C44437" w:rsidP="00FD682F">
      <w:pPr>
        <w:rPr>
          <w:rFonts w:cs="Arial"/>
          <w:szCs w:val="22"/>
        </w:rPr>
      </w:pPr>
      <w:r>
        <w:rPr>
          <w:rFonts w:cs="Arial"/>
          <w:szCs w:val="22"/>
        </w:rPr>
        <w:t>O</w:t>
      </w:r>
      <w:r w:rsidR="003A4F68" w:rsidRPr="003A4F68">
        <w:rPr>
          <w:rFonts w:cs="Arial"/>
          <w:szCs w:val="22"/>
        </w:rPr>
        <w:t xml:space="preserve"> número de médicos por 1000 habitantes situa-se em patamar abaixo do índice recomendado pela OMS – 1 médico por 1000 habitantes: em Igaratá 0,23, em Santa Isabel, 0,52 e em Nazaré Paulista, 0,24.</w:t>
      </w:r>
    </w:p>
    <w:p w:rsidR="00C44437" w:rsidRDefault="00C44437" w:rsidP="00C44437">
      <w:pPr>
        <w:rPr>
          <w:rFonts w:cs="Arial"/>
          <w:szCs w:val="22"/>
        </w:rPr>
      </w:pPr>
      <w:r w:rsidRPr="00C44437">
        <w:rPr>
          <w:rFonts w:cs="Arial"/>
          <w:szCs w:val="22"/>
        </w:rPr>
        <w:t>As causas de óbitos estão predominantemente relacionadas a doenças do aparelho respiratório (19,62%) e a tumores (16,23%), diferentemente da média estadual onde predominam as doenças do aparelho circulatório. A deficiência de diagnósticos adequados é atestada quando se verifica que a terceira causa de óbitos são por sintomas, sinais e achados anormais de exames clínicos e de laboratório (falta de diagnóstico), com 6%.</w:t>
      </w:r>
    </w:p>
    <w:p w:rsidR="00C44437" w:rsidRDefault="001918E4" w:rsidP="00C44437">
      <w:pPr>
        <w:rPr>
          <w:rFonts w:cs="Arial"/>
          <w:szCs w:val="22"/>
        </w:rPr>
      </w:pPr>
      <w:r w:rsidRPr="00C44437">
        <w:rPr>
          <w:rFonts w:cs="Arial"/>
          <w:szCs w:val="22"/>
        </w:rPr>
        <w:t>Igaratá conta com uma Unidade Mista, composta de 1 Unidade Básica de Saúde (UBS) e 1 Unidade de Pronto Socorro 24 horas. Essa unidade conta com 1 clínico geral, 2 pediatras, 3 ginecologistas, além de 1 fonoaudiólogo, 2 psicólogos, 1 enfermeiro, 3 auxiliares de enfermagem e 10 assistentes sociais. Os casos de alta e média complexidade e que requisitam outros especialistas são encaminhados ao Hospital de Referência de Jacareí</w:t>
      </w:r>
      <w:r>
        <w:rPr>
          <w:rFonts w:cs="Arial"/>
          <w:szCs w:val="22"/>
        </w:rPr>
        <w:t xml:space="preserve">, que é a Santa Casa da cidade. </w:t>
      </w:r>
      <w:r w:rsidR="00C44437" w:rsidRPr="00C44437">
        <w:rPr>
          <w:rFonts w:cs="Arial"/>
          <w:szCs w:val="22"/>
        </w:rPr>
        <w:t>Das doenças de notificação compulsória, a predominância é de acidentes com animais peçonhentos, em razão da população rural ainda expressiva e da cobertura de matas.</w:t>
      </w:r>
    </w:p>
    <w:p w:rsidR="00C44437" w:rsidRPr="00C44437" w:rsidRDefault="00C44437" w:rsidP="00C44437">
      <w:pPr>
        <w:rPr>
          <w:rFonts w:cs="Arial"/>
          <w:szCs w:val="22"/>
        </w:rPr>
      </w:pPr>
      <w:r w:rsidRPr="00C44437">
        <w:rPr>
          <w:rFonts w:cs="Arial"/>
          <w:szCs w:val="22"/>
        </w:rPr>
        <w:t>O Programa de Saúde da Família, voltado ao atendimento de saúde de população de baixa renda, vem atendendo a segmentos crescentes, sendo que em 2011, foram mais de 9 mil pessoas e 3 mil famílias.</w:t>
      </w:r>
      <w:r w:rsidR="001918E4">
        <w:rPr>
          <w:rFonts w:cs="Arial"/>
          <w:szCs w:val="22"/>
        </w:rPr>
        <w:t xml:space="preserve"> Igaratá </w:t>
      </w:r>
      <w:r w:rsidRPr="00C44437">
        <w:rPr>
          <w:rFonts w:cs="Arial"/>
          <w:szCs w:val="22"/>
        </w:rPr>
        <w:t>conta com 2 equipes do Programa de Saúde da Família, cada uma com 1 médico, 1 enfermeiro, 2 auxiliares de enfermagem e 8 agentes comunitários. Essas 2 equipes atendem uma ou duas vezes por semana, nos pequenos postos do Centro, do Bairro Água Branca, do Bairro Harmonia e do Bairro Bonsucesso, além de ocuparem salas de escola ou igreja, nos bairros Boa Vista e Parque Alpina, para atendimento semanal.</w:t>
      </w:r>
    </w:p>
    <w:p w:rsidR="003A4F68" w:rsidRPr="003A4F68" w:rsidRDefault="003A4F68" w:rsidP="003A4F68">
      <w:pPr>
        <w:shd w:val="clear" w:color="auto" w:fill="D9D9D9"/>
        <w:spacing w:before="240" w:after="240"/>
        <w:rPr>
          <w:rFonts w:cs="Arial"/>
          <w:b/>
          <w:szCs w:val="22"/>
        </w:rPr>
      </w:pPr>
      <w:r w:rsidRPr="003A4F68">
        <w:rPr>
          <w:rFonts w:cs="Arial"/>
          <w:b/>
          <w:szCs w:val="22"/>
        </w:rPr>
        <w:t>Situação precária no saneamento básico</w:t>
      </w:r>
    </w:p>
    <w:p w:rsidR="003A4F68" w:rsidRPr="003A4F68" w:rsidRDefault="003A4F68" w:rsidP="00FD682F">
      <w:pPr>
        <w:rPr>
          <w:rFonts w:cs="Arial"/>
          <w:szCs w:val="22"/>
        </w:rPr>
      </w:pPr>
      <w:r w:rsidRPr="003A4F68">
        <w:rPr>
          <w:rFonts w:cs="Arial"/>
          <w:szCs w:val="22"/>
        </w:rPr>
        <w:t>Nazaré Paulista tem baixa cobertura</w:t>
      </w:r>
      <w:r w:rsidR="001918E4">
        <w:rPr>
          <w:rFonts w:cs="Arial"/>
          <w:szCs w:val="22"/>
        </w:rPr>
        <w:t xml:space="preserve"> de coleta de esgotos</w:t>
      </w:r>
      <w:r w:rsidRPr="003A4F68">
        <w:rPr>
          <w:rFonts w:cs="Arial"/>
          <w:szCs w:val="22"/>
        </w:rPr>
        <w:t>, de 25%, e Santa Isabel, de 68%, em ambos tendo ocorrido forte redução no atendimento, ou seja, muitos novos domicílios foram estabelecidos em zonas sem rede coletora.</w:t>
      </w:r>
    </w:p>
    <w:p w:rsidR="00B33F9F" w:rsidRDefault="003A4F68" w:rsidP="003A4F68">
      <w:pPr>
        <w:rPr>
          <w:rFonts w:cs="Arial"/>
          <w:szCs w:val="22"/>
        </w:rPr>
      </w:pPr>
      <w:r w:rsidRPr="003A4F68">
        <w:rPr>
          <w:rFonts w:cs="Arial"/>
          <w:szCs w:val="22"/>
        </w:rPr>
        <w:t xml:space="preserve">O esgoto de Santa Isabel </w:t>
      </w:r>
      <w:r w:rsidR="006C0CFD">
        <w:rPr>
          <w:rFonts w:cs="Arial"/>
          <w:szCs w:val="22"/>
        </w:rPr>
        <w:t>é lançado in natura em afluente</w:t>
      </w:r>
      <w:r w:rsidRPr="003A4F68">
        <w:rPr>
          <w:rFonts w:cs="Arial"/>
          <w:szCs w:val="22"/>
        </w:rPr>
        <w:t xml:space="preserve"> do reservatório Jaguari. </w:t>
      </w:r>
    </w:p>
    <w:p w:rsidR="00AE50A5" w:rsidRPr="00AE50A5" w:rsidRDefault="00AE50A5" w:rsidP="00AE50A5">
      <w:pPr>
        <w:shd w:val="clear" w:color="auto" w:fill="D9D9D9"/>
        <w:spacing w:before="240" w:after="240"/>
        <w:rPr>
          <w:rFonts w:cs="Arial"/>
          <w:b/>
          <w:szCs w:val="22"/>
        </w:rPr>
      </w:pPr>
      <w:r w:rsidRPr="00AE50A5">
        <w:rPr>
          <w:rFonts w:cs="Arial"/>
          <w:b/>
          <w:szCs w:val="22"/>
        </w:rPr>
        <w:t>Ocupação rarefeita de sítios e chácaras</w:t>
      </w:r>
      <w:r>
        <w:rPr>
          <w:rFonts w:cs="Arial"/>
          <w:b/>
          <w:szCs w:val="22"/>
        </w:rPr>
        <w:t xml:space="preserve"> no entorno da adutora e acessos às obras</w:t>
      </w:r>
    </w:p>
    <w:p w:rsidR="00AE50A5" w:rsidRPr="00AE50A5" w:rsidRDefault="00AE50A5" w:rsidP="00AE50A5">
      <w:pPr>
        <w:rPr>
          <w:rFonts w:cs="Arial"/>
          <w:szCs w:val="22"/>
        </w:rPr>
      </w:pPr>
      <w:r w:rsidRPr="00AE50A5">
        <w:rPr>
          <w:rFonts w:cs="Arial"/>
          <w:szCs w:val="22"/>
        </w:rPr>
        <w:t>Na faixa do entorno do empreendimento predominam os usos de moradias, a maioria chácaras, mas também existem dois locais de eventos, em Santa Isabel, com acomodações para 650 pessoas, duas pousadas e marina, em Nazaré Paulista, que constituem pontos turísticos e poderão ter o fluxo de turistas temporariamente afetado. Também o bairro Boa Vista, em Igaratá, poderá ter sua tranquilidade de bairro rural afetada pelo movimento de obras.</w:t>
      </w:r>
    </w:p>
    <w:p w:rsidR="00AE50A5" w:rsidRPr="00AE50A5" w:rsidRDefault="00AE50A5" w:rsidP="00AE50A5">
      <w:pPr>
        <w:rPr>
          <w:rFonts w:cs="Arial"/>
          <w:szCs w:val="22"/>
        </w:rPr>
      </w:pPr>
      <w:r w:rsidRPr="00AE50A5">
        <w:rPr>
          <w:rFonts w:cs="Arial"/>
          <w:szCs w:val="22"/>
        </w:rPr>
        <w:t xml:space="preserve">A </w:t>
      </w:r>
      <w:r w:rsidR="00AC5B60">
        <w:rPr>
          <w:rFonts w:cs="Arial"/>
          <w:szCs w:val="22"/>
        </w:rPr>
        <w:t>t</w:t>
      </w:r>
      <w:r w:rsidRPr="00AE50A5">
        <w:rPr>
          <w:rFonts w:cs="Arial"/>
          <w:szCs w:val="22"/>
        </w:rPr>
        <w:t xml:space="preserve">abela </w:t>
      </w:r>
      <w:r w:rsidR="00AC5B60">
        <w:rPr>
          <w:rFonts w:cs="Arial"/>
          <w:szCs w:val="22"/>
        </w:rPr>
        <w:t xml:space="preserve">a </w:t>
      </w:r>
      <w:r w:rsidRPr="00AE50A5">
        <w:rPr>
          <w:rFonts w:cs="Arial"/>
          <w:szCs w:val="22"/>
        </w:rPr>
        <w:t xml:space="preserve">seguir resume os usos existentes no entorno do traçado da Interligação e seus acessos, com a quantificação da população </w:t>
      </w:r>
      <w:r w:rsidR="00EC2CDF">
        <w:rPr>
          <w:rFonts w:cs="Arial"/>
          <w:szCs w:val="22"/>
        </w:rPr>
        <w:t>residente</w:t>
      </w:r>
      <w:r w:rsidRPr="00AE50A5">
        <w:rPr>
          <w:rFonts w:cs="Arial"/>
          <w:szCs w:val="22"/>
        </w:rPr>
        <w:t>, que totaliza cerca de 430 famílias (1,4 mil pessoas). Essas pessoas deverão receber informações sobre as obras, em termos de prazos e formas de encaminhamento de pleitos, de modo a minimizar os possíveis transtornos, em especial quanto a interdição parcial de vias e acessos viários.</w:t>
      </w:r>
    </w:p>
    <w:p w:rsidR="00AE50A5" w:rsidRPr="001848AC" w:rsidRDefault="00AE50A5" w:rsidP="00AE50A5">
      <w:pPr>
        <w:pStyle w:val="Quadro"/>
      </w:pPr>
      <w:r w:rsidRPr="001848AC">
        <w:t>Usos do Entorno ao Empreendimento</w:t>
      </w:r>
    </w:p>
    <w:tbl>
      <w:tblPr>
        <w:tblStyle w:val="Tabelacomgrade"/>
        <w:tblW w:w="9256" w:type="dxa"/>
        <w:jc w:val="center"/>
        <w:tblLayout w:type="fixed"/>
        <w:tblCellMar>
          <w:left w:w="57" w:type="dxa"/>
          <w:right w:w="57" w:type="dxa"/>
        </w:tblCellMar>
        <w:tblLook w:val="04A0" w:firstRow="1" w:lastRow="0" w:firstColumn="1" w:lastColumn="0" w:noHBand="0" w:noVBand="1"/>
      </w:tblPr>
      <w:tblGrid>
        <w:gridCol w:w="3779"/>
        <w:gridCol w:w="1578"/>
        <w:gridCol w:w="2027"/>
        <w:gridCol w:w="974"/>
        <w:gridCol w:w="898"/>
      </w:tblGrid>
      <w:tr w:rsidR="00AE50A5" w:rsidRPr="001848AC" w:rsidTr="00B33F9F">
        <w:trPr>
          <w:cantSplit/>
          <w:trHeight w:val="284"/>
          <w:tblHeader/>
          <w:jc w:val="center"/>
        </w:trPr>
        <w:tc>
          <w:tcPr>
            <w:tcW w:w="3779" w:type="dxa"/>
            <w:shd w:val="clear" w:color="auto" w:fill="BFBFBF" w:themeFill="background1" w:themeFillShade="BF"/>
            <w:vAlign w:val="center"/>
          </w:tcPr>
          <w:p w:rsidR="00AE50A5" w:rsidRPr="00AE50A5" w:rsidRDefault="00AE50A5" w:rsidP="00AC5B60">
            <w:pPr>
              <w:pStyle w:val="PargrafodaLista"/>
              <w:spacing w:after="0"/>
              <w:ind w:left="0"/>
              <w:jc w:val="center"/>
              <w:rPr>
                <w:rFonts w:cs="Arial"/>
                <w:b/>
                <w:sz w:val="16"/>
                <w:szCs w:val="16"/>
              </w:rPr>
            </w:pPr>
            <w:r w:rsidRPr="00AE50A5">
              <w:rPr>
                <w:rFonts w:cs="Arial"/>
                <w:b/>
                <w:sz w:val="16"/>
                <w:szCs w:val="16"/>
              </w:rPr>
              <w:t>Trecho</w:t>
            </w:r>
          </w:p>
        </w:tc>
        <w:tc>
          <w:tcPr>
            <w:tcW w:w="1578" w:type="dxa"/>
            <w:shd w:val="clear" w:color="auto" w:fill="BFBFBF" w:themeFill="background1" w:themeFillShade="BF"/>
            <w:vAlign w:val="center"/>
          </w:tcPr>
          <w:p w:rsidR="00AE50A5" w:rsidRPr="00AE50A5" w:rsidRDefault="00AE50A5" w:rsidP="00AC5B60">
            <w:pPr>
              <w:spacing w:after="0"/>
              <w:jc w:val="center"/>
              <w:rPr>
                <w:rFonts w:cs="Arial"/>
                <w:b/>
                <w:sz w:val="16"/>
                <w:szCs w:val="16"/>
              </w:rPr>
            </w:pPr>
            <w:r w:rsidRPr="00AE50A5">
              <w:rPr>
                <w:rFonts w:cs="Arial"/>
                <w:b/>
                <w:sz w:val="16"/>
                <w:szCs w:val="16"/>
              </w:rPr>
              <w:t>Município</w:t>
            </w:r>
          </w:p>
        </w:tc>
        <w:tc>
          <w:tcPr>
            <w:tcW w:w="2027" w:type="dxa"/>
            <w:shd w:val="clear" w:color="auto" w:fill="BFBFBF" w:themeFill="background1" w:themeFillShade="BF"/>
            <w:vAlign w:val="center"/>
          </w:tcPr>
          <w:p w:rsidR="00AE50A5" w:rsidRPr="00AE50A5" w:rsidRDefault="00AE50A5" w:rsidP="00AC5B60">
            <w:pPr>
              <w:spacing w:after="0"/>
              <w:jc w:val="center"/>
              <w:rPr>
                <w:rFonts w:cs="Arial"/>
                <w:b/>
                <w:sz w:val="16"/>
                <w:szCs w:val="16"/>
              </w:rPr>
            </w:pPr>
            <w:r w:rsidRPr="00AE50A5">
              <w:rPr>
                <w:rFonts w:cs="Arial"/>
                <w:b/>
                <w:sz w:val="16"/>
                <w:szCs w:val="16"/>
              </w:rPr>
              <w:t>Usos</w:t>
            </w:r>
          </w:p>
        </w:tc>
        <w:tc>
          <w:tcPr>
            <w:tcW w:w="974" w:type="dxa"/>
            <w:shd w:val="clear" w:color="auto" w:fill="BFBFBF" w:themeFill="background1" w:themeFillShade="BF"/>
            <w:vAlign w:val="center"/>
          </w:tcPr>
          <w:p w:rsidR="00AE50A5" w:rsidRPr="00AE50A5" w:rsidRDefault="00AE50A5" w:rsidP="00AC5B60">
            <w:pPr>
              <w:spacing w:after="0"/>
              <w:jc w:val="center"/>
              <w:rPr>
                <w:rFonts w:cs="Arial"/>
                <w:b/>
                <w:sz w:val="16"/>
                <w:szCs w:val="16"/>
              </w:rPr>
            </w:pPr>
            <w:r w:rsidRPr="00AE50A5">
              <w:rPr>
                <w:rFonts w:cs="Arial"/>
                <w:b/>
                <w:sz w:val="16"/>
                <w:szCs w:val="16"/>
              </w:rPr>
              <w:t>Famílias</w:t>
            </w:r>
          </w:p>
        </w:tc>
        <w:tc>
          <w:tcPr>
            <w:tcW w:w="898" w:type="dxa"/>
            <w:shd w:val="clear" w:color="auto" w:fill="BFBFBF" w:themeFill="background1" w:themeFillShade="BF"/>
            <w:vAlign w:val="center"/>
          </w:tcPr>
          <w:p w:rsidR="00AE50A5" w:rsidRPr="00AE50A5" w:rsidRDefault="00AE50A5" w:rsidP="00AC5B60">
            <w:pPr>
              <w:spacing w:after="0"/>
              <w:jc w:val="center"/>
              <w:rPr>
                <w:rFonts w:cs="Arial"/>
                <w:b/>
                <w:sz w:val="16"/>
                <w:szCs w:val="16"/>
              </w:rPr>
            </w:pPr>
            <w:r w:rsidRPr="00AE50A5">
              <w:rPr>
                <w:rFonts w:cs="Arial"/>
                <w:b/>
                <w:sz w:val="16"/>
                <w:szCs w:val="16"/>
              </w:rPr>
              <w:t>Pessoas</w:t>
            </w:r>
          </w:p>
        </w:tc>
      </w:tr>
      <w:tr w:rsidR="00AE50A5" w:rsidRPr="001848AC" w:rsidTr="00AE50A5">
        <w:trPr>
          <w:cantSplit/>
          <w:trHeight w:val="284"/>
          <w:jc w:val="center"/>
        </w:trPr>
        <w:tc>
          <w:tcPr>
            <w:tcW w:w="3779" w:type="dxa"/>
            <w:vAlign w:val="center"/>
          </w:tcPr>
          <w:p w:rsidR="00AE50A5" w:rsidRPr="00AE50A5" w:rsidRDefault="00AE50A5" w:rsidP="00AE50A5">
            <w:pPr>
              <w:spacing w:after="0"/>
              <w:rPr>
                <w:rFonts w:cs="Arial"/>
                <w:sz w:val="16"/>
                <w:szCs w:val="16"/>
              </w:rPr>
            </w:pPr>
            <w:r w:rsidRPr="00AE50A5">
              <w:rPr>
                <w:rFonts w:cs="Arial"/>
                <w:sz w:val="16"/>
                <w:szCs w:val="16"/>
              </w:rPr>
              <w:t>Captação no Reservatório Jaguari</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Santa Isabel</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Moradias</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3</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8</w:t>
            </w:r>
          </w:p>
        </w:tc>
      </w:tr>
      <w:tr w:rsidR="00AE50A5" w:rsidRPr="001848AC" w:rsidTr="00AE50A5">
        <w:trPr>
          <w:cantSplit/>
          <w:trHeight w:val="284"/>
          <w:jc w:val="center"/>
        </w:trPr>
        <w:tc>
          <w:tcPr>
            <w:tcW w:w="3779" w:type="dxa"/>
            <w:vAlign w:val="center"/>
          </w:tcPr>
          <w:p w:rsidR="00AE50A5" w:rsidRPr="00AE50A5" w:rsidRDefault="00AE50A5" w:rsidP="00AE50A5">
            <w:pPr>
              <w:spacing w:after="0"/>
              <w:rPr>
                <w:rFonts w:cs="Arial"/>
                <w:sz w:val="16"/>
                <w:szCs w:val="16"/>
              </w:rPr>
            </w:pPr>
            <w:r w:rsidRPr="00AE50A5">
              <w:rPr>
                <w:rFonts w:cs="Arial"/>
                <w:sz w:val="16"/>
                <w:szCs w:val="16"/>
              </w:rPr>
              <w:t>Trecho 1 - Adutora e Acesso Viário à Captação</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Santa Isabel</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 xml:space="preserve">Moradias </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1</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3</w:t>
            </w:r>
          </w:p>
        </w:tc>
      </w:tr>
      <w:tr w:rsidR="00AE50A5" w:rsidRPr="001848AC" w:rsidTr="00AE50A5">
        <w:trPr>
          <w:cantSplit/>
          <w:trHeight w:val="284"/>
          <w:jc w:val="center"/>
        </w:trPr>
        <w:tc>
          <w:tcPr>
            <w:tcW w:w="3779" w:type="dxa"/>
            <w:vAlign w:val="center"/>
          </w:tcPr>
          <w:p w:rsidR="00AE50A5" w:rsidRPr="00AE50A5" w:rsidRDefault="00AE50A5" w:rsidP="00AE50A5">
            <w:pPr>
              <w:spacing w:after="0"/>
              <w:rPr>
                <w:rFonts w:cs="Arial"/>
                <w:sz w:val="16"/>
                <w:szCs w:val="16"/>
              </w:rPr>
            </w:pPr>
            <w:r w:rsidRPr="00AE50A5">
              <w:rPr>
                <w:rFonts w:cs="Arial"/>
                <w:sz w:val="16"/>
                <w:szCs w:val="16"/>
              </w:rPr>
              <w:t>Trecho 2 - Adutora em Santa Isabel</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Santa Isabel</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Moradia</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1</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5</w:t>
            </w:r>
          </w:p>
        </w:tc>
      </w:tr>
      <w:tr w:rsidR="00AE50A5" w:rsidRPr="001848AC" w:rsidTr="00AE50A5">
        <w:trPr>
          <w:cantSplit/>
          <w:trHeight w:val="284"/>
          <w:jc w:val="center"/>
        </w:trPr>
        <w:tc>
          <w:tcPr>
            <w:tcW w:w="3779" w:type="dxa"/>
            <w:vAlign w:val="center"/>
          </w:tcPr>
          <w:p w:rsidR="00AE50A5" w:rsidRPr="00AE50A5" w:rsidRDefault="00AE50A5" w:rsidP="00AE50A5">
            <w:pPr>
              <w:spacing w:after="0"/>
              <w:rPr>
                <w:rFonts w:cs="Arial"/>
                <w:sz w:val="16"/>
                <w:szCs w:val="16"/>
              </w:rPr>
            </w:pPr>
            <w:r w:rsidRPr="00AE50A5">
              <w:rPr>
                <w:rFonts w:cs="Arial"/>
                <w:sz w:val="16"/>
                <w:szCs w:val="16"/>
              </w:rPr>
              <w:lastRenderedPageBreak/>
              <w:t>Trecho 3 - Adutora em Igaratá, até o Emboque do Túnel</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Igaratá</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Moradias, galpão, capela, fábrica</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184</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605</w:t>
            </w:r>
          </w:p>
        </w:tc>
      </w:tr>
      <w:tr w:rsidR="00AE50A5" w:rsidRPr="001848AC" w:rsidTr="00AE50A5">
        <w:trPr>
          <w:cantSplit/>
          <w:trHeight w:val="284"/>
          <w:jc w:val="center"/>
        </w:trPr>
        <w:tc>
          <w:tcPr>
            <w:tcW w:w="3779" w:type="dxa"/>
            <w:vAlign w:val="center"/>
          </w:tcPr>
          <w:p w:rsidR="00AE50A5" w:rsidRPr="00AE50A5" w:rsidRDefault="00AE50A5" w:rsidP="00AE50A5">
            <w:pPr>
              <w:spacing w:after="0"/>
              <w:rPr>
                <w:rFonts w:cs="Arial"/>
                <w:sz w:val="16"/>
                <w:szCs w:val="16"/>
              </w:rPr>
            </w:pPr>
            <w:r w:rsidRPr="00AE50A5">
              <w:rPr>
                <w:rFonts w:cs="Arial"/>
                <w:sz w:val="16"/>
                <w:szCs w:val="16"/>
              </w:rPr>
              <w:t>Janela de Acesso para Construção do Túnel</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Nazaré Paulista</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 xml:space="preserve">Moradias </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7</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22</w:t>
            </w:r>
          </w:p>
        </w:tc>
      </w:tr>
      <w:tr w:rsidR="00AE50A5" w:rsidRPr="001848AC" w:rsidTr="00AE50A5">
        <w:trPr>
          <w:cantSplit/>
          <w:trHeight w:val="284"/>
          <w:jc w:val="center"/>
        </w:trPr>
        <w:tc>
          <w:tcPr>
            <w:tcW w:w="3779" w:type="dxa"/>
            <w:vAlign w:val="center"/>
          </w:tcPr>
          <w:p w:rsidR="00AE50A5" w:rsidRPr="00AE50A5" w:rsidRDefault="00AE50A5" w:rsidP="00AE50A5">
            <w:pPr>
              <w:spacing w:after="0"/>
              <w:rPr>
                <w:rFonts w:cs="Arial"/>
                <w:sz w:val="16"/>
                <w:szCs w:val="16"/>
              </w:rPr>
            </w:pPr>
            <w:r w:rsidRPr="00AE50A5">
              <w:rPr>
                <w:rFonts w:cs="Arial"/>
                <w:sz w:val="16"/>
                <w:szCs w:val="16"/>
              </w:rPr>
              <w:t>Desemboque do Túnel e Estrutura de Descarga no Reservatório Atibainha</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Nazaré Paulista</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Moradias, pousada</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2</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32</w:t>
            </w:r>
          </w:p>
        </w:tc>
      </w:tr>
      <w:tr w:rsidR="00AE50A5" w:rsidRPr="001848AC" w:rsidTr="00AE50A5">
        <w:trPr>
          <w:cantSplit/>
          <w:trHeight w:val="284"/>
          <w:jc w:val="center"/>
        </w:trPr>
        <w:tc>
          <w:tcPr>
            <w:tcW w:w="3779" w:type="dxa"/>
            <w:vAlign w:val="center"/>
          </w:tcPr>
          <w:p w:rsidR="00AE50A5" w:rsidRPr="00AE50A5" w:rsidRDefault="00AE50A5" w:rsidP="00AE50A5">
            <w:pPr>
              <w:pStyle w:val="PargrafodaLista"/>
              <w:spacing w:after="0"/>
              <w:ind w:left="0"/>
              <w:rPr>
                <w:rFonts w:cs="Arial"/>
                <w:sz w:val="16"/>
                <w:szCs w:val="16"/>
              </w:rPr>
            </w:pPr>
            <w:r w:rsidRPr="00AE50A5">
              <w:rPr>
                <w:rFonts w:cs="Arial"/>
                <w:sz w:val="16"/>
                <w:szCs w:val="16"/>
              </w:rPr>
              <w:t>Acesso às Obras- Estrada Municipal Maria Teresa de Souza (</w:t>
            </w:r>
            <w:proofErr w:type="spellStart"/>
            <w:r w:rsidRPr="00AE50A5">
              <w:rPr>
                <w:rFonts w:cs="Arial"/>
                <w:sz w:val="16"/>
                <w:szCs w:val="16"/>
              </w:rPr>
              <w:t>NZP</w:t>
            </w:r>
            <w:proofErr w:type="spellEnd"/>
            <w:r w:rsidRPr="00AE50A5">
              <w:rPr>
                <w:rFonts w:cs="Arial"/>
                <w:sz w:val="16"/>
                <w:szCs w:val="16"/>
              </w:rPr>
              <w:t xml:space="preserve"> 114), desde a Rodovia Dom Pedro I até a Janela de Acesso ao Túnel</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Nazaré Paulista</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Moradias, granja</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59</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190</w:t>
            </w:r>
          </w:p>
        </w:tc>
      </w:tr>
      <w:tr w:rsidR="00AE50A5" w:rsidRPr="001848AC" w:rsidTr="00AE50A5">
        <w:trPr>
          <w:cantSplit/>
          <w:trHeight w:val="284"/>
          <w:jc w:val="center"/>
        </w:trPr>
        <w:tc>
          <w:tcPr>
            <w:tcW w:w="3779" w:type="dxa"/>
            <w:vAlign w:val="center"/>
          </w:tcPr>
          <w:p w:rsidR="00AE50A5" w:rsidRPr="00AE50A5" w:rsidRDefault="00AE50A5" w:rsidP="00AE50A5">
            <w:pPr>
              <w:pStyle w:val="PargrafodaLista"/>
              <w:spacing w:after="0"/>
              <w:ind w:left="0"/>
              <w:rPr>
                <w:rFonts w:cs="Arial"/>
                <w:sz w:val="16"/>
                <w:szCs w:val="16"/>
              </w:rPr>
            </w:pPr>
            <w:r w:rsidRPr="00AE50A5">
              <w:rPr>
                <w:rFonts w:cs="Arial"/>
                <w:sz w:val="16"/>
                <w:szCs w:val="16"/>
              </w:rPr>
              <w:t xml:space="preserve">Acesso às Obras- Estrada Municipal Maria Teresa de Souza até a estrada André Franco Montoro e pela estrada </w:t>
            </w:r>
            <w:proofErr w:type="spellStart"/>
            <w:r w:rsidRPr="00AE50A5">
              <w:rPr>
                <w:rFonts w:cs="Arial"/>
                <w:sz w:val="16"/>
                <w:szCs w:val="16"/>
              </w:rPr>
              <w:t>NZP</w:t>
            </w:r>
            <w:proofErr w:type="spellEnd"/>
            <w:r w:rsidRPr="00AE50A5">
              <w:rPr>
                <w:rFonts w:cs="Arial"/>
                <w:sz w:val="16"/>
                <w:szCs w:val="16"/>
              </w:rPr>
              <w:t xml:space="preserve"> 373 até o Desemboque do Túnel e Descarga da Interligação</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Igaratá e Nazaré Paulista</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Moradias, comércio, capela</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44</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145</w:t>
            </w:r>
          </w:p>
        </w:tc>
      </w:tr>
      <w:tr w:rsidR="00AE50A5" w:rsidRPr="001848AC" w:rsidTr="00AE50A5">
        <w:trPr>
          <w:cantSplit/>
          <w:trHeight w:val="284"/>
          <w:jc w:val="center"/>
        </w:trPr>
        <w:tc>
          <w:tcPr>
            <w:tcW w:w="3779" w:type="dxa"/>
            <w:vAlign w:val="center"/>
          </w:tcPr>
          <w:p w:rsidR="00AE50A5" w:rsidRPr="00AE50A5" w:rsidRDefault="00AE50A5" w:rsidP="00AE50A5">
            <w:pPr>
              <w:spacing w:after="0"/>
              <w:rPr>
                <w:rFonts w:cs="Arial"/>
                <w:sz w:val="16"/>
                <w:szCs w:val="16"/>
              </w:rPr>
            </w:pPr>
            <w:r w:rsidRPr="00AE50A5">
              <w:rPr>
                <w:rFonts w:cs="Arial"/>
                <w:sz w:val="16"/>
                <w:szCs w:val="16"/>
              </w:rPr>
              <w:t>Acesso às Obras- Estrada Municipal de Santa Luzia desde o Bairro Boa Vista à Estrada Municipal Maria Teresa de Souza, de acesso à Janela do Túnel</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Igaratá e Nazaré Paulista</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 xml:space="preserve">Moradias </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36</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116</w:t>
            </w:r>
          </w:p>
        </w:tc>
      </w:tr>
      <w:tr w:rsidR="00AE50A5" w:rsidRPr="001848AC" w:rsidTr="00AE50A5">
        <w:trPr>
          <w:cantSplit/>
          <w:trHeight w:val="284"/>
          <w:jc w:val="center"/>
        </w:trPr>
        <w:tc>
          <w:tcPr>
            <w:tcW w:w="3779" w:type="dxa"/>
            <w:vAlign w:val="center"/>
          </w:tcPr>
          <w:p w:rsidR="00AE50A5" w:rsidRPr="00AE50A5" w:rsidRDefault="00AE50A5" w:rsidP="00AE50A5">
            <w:pPr>
              <w:pStyle w:val="PargrafodaLista"/>
              <w:spacing w:after="0"/>
              <w:ind w:left="0"/>
              <w:rPr>
                <w:rFonts w:cs="Arial"/>
                <w:sz w:val="16"/>
                <w:szCs w:val="16"/>
              </w:rPr>
            </w:pPr>
            <w:r w:rsidRPr="00AE50A5">
              <w:rPr>
                <w:rFonts w:cs="Arial"/>
                <w:sz w:val="16"/>
                <w:szCs w:val="16"/>
              </w:rPr>
              <w:t>Acesso às Obras- Estrada de Acesso desde a descarga no Reservatório Atibainha até a rodovia D. Pedro I</w:t>
            </w:r>
          </w:p>
        </w:tc>
        <w:tc>
          <w:tcPr>
            <w:tcW w:w="1578"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 xml:space="preserve">Nazaré Paulista </w:t>
            </w:r>
          </w:p>
        </w:tc>
        <w:tc>
          <w:tcPr>
            <w:tcW w:w="2027" w:type="dxa"/>
            <w:vAlign w:val="center"/>
          </w:tcPr>
          <w:p w:rsidR="00AE50A5" w:rsidRPr="00AE50A5" w:rsidRDefault="00AE50A5" w:rsidP="00AE50A5">
            <w:pPr>
              <w:pStyle w:val="PargrafodaLista"/>
              <w:spacing w:after="0"/>
              <w:ind w:left="0"/>
              <w:jc w:val="left"/>
              <w:rPr>
                <w:rFonts w:cs="Arial"/>
                <w:sz w:val="16"/>
                <w:szCs w:val="16"/>
              </w:rPr>
            </w:pPr>
            <w:r w:rsidRPr="00AE50A5">
              <w:rPr>
                <w:rFonts w:cs="Arial"/>
                <w:sz w:val="16"/>
                <w:szCs w:val="16"/>
              </w:rPr>
              <w:t xml:space="preserve">Moradias, pousada, escola, capelas, bar, granja, clube, carvoaria, </w:t>
            </w:r>
          </w:p>
        </w:tc>
        <w:tc>
          <w:tcPr>
            <w:tcW w:w="974"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92</w:t>
            </w:r>
          </w:p>
        </w:tc>
        <w:tc>
          <w:tcPr>
            <w:tcW w:w="898" w:type="dxa"/>
            <w:vAlign w:val="center"/>
          </w:tcPr>
          <w:p w:rsidR="00AE50A5" w:rsidRPr="00AE50A5" w:rsidRDefault="00AE50A5" w:rsidP="00AE50A5">
            <w:pPr>
              <w:pStyle w:val="PargrafodaLista"/>
              <w:spacing w:after="0"/>
              <w:ind w:left="0"/>
              <w:jc w:val="center"/>
              <w:rPr>
                <w:rFonts w:cs="Arial"/>
                <w:sz w:val="16"/>
                <w:szCs w:val="16"/>
              </w:rPr>
            </w:pPr>
            <w:r w:rsidRPr="00AE50A5">
              <w:rPr>
                <w:rFonts w:cs="Arial"/>
                <w:sz w:val="16"/>
                <w:szCs w:val="16"/>
              </w:rPr>
              <w:t>295</w:t>
            </w:r>
          </w:p>
        </w:tc>
      </w:tr>
      <w:tr w:rsidR="00AE50A5" w:rsidRPr="001848AC" w:rsidTr="00AC5B60">
        <w:trPr>
          <w:cantSplit/>
          <w:trHeight w:val="284"/>
          <w:jc w:val="center"/>
        </w:trPr>
        <w:tc>
          <w:tcPr>
            <w:tcW w:w="7384" w:type="dxa"/>
            <w:gridSpan w:val="3"/>
            <w:vAlign w:val="center"/>
          </w:tcPr>
          <w:p w:rsidR="00AE50A5" w:rsidRPr="00AE50A5" w:rsidRDefault="00AE50A5" w:rsidP="00AC5B60">
            <w:pPr>
              <w:pStyle w:val="PargrafodaLista"/>
              <w:spacing w:after="0"/>
              <w:ind w:left="0"/>
              <w:jc w:val="center"/>
              <w:rPr>
                <w:rFonts w:cs="Arial"/>
                <w:b/>
                <w:sz w:val="16"/>
                <w:szCs w:val="16"/>
              </w:rPr>
            </w:pPr>
            <w:r w:rsidRPr="00AE50A5">
              <w:rPr>
                <w:rFonts w:cs="Arial"/>
                <w:b/>
                <w:sz w:val="16"/>
                <w:szCs w:val="16"/>
              </w:rPr>
              <w:t>Total</w:t>
            </w:r>
          </w:p>
        </w:tc>
        <w:tc>
          <w:tcPr>
            <w:tcW w:w="974" w:type="dxa"/>
            <w:vAlign w:val="center"/>
          </w:tcPr>
          <w:p w:rsidR="00AE50A5" w:rsidRPr="00AE50A5" w:rsidRDefault="00AE50A5" w:rsidP="00AE50A5">
            <w:pPr>
              <w:pStyle w:val="PargrafodaLista"/>
              <w:spacing w:after="0"/>
              <w:ind w:left="0"/>
              <w:jc w:val="center"/>
              <w:rPr>
                <w:rFonts w:cs="Arial"/>
                <w:b/>
                <w:sz w:val="16"/>
                <w:szCs w:val="16"/>
              </w:rPr>
            </w:pPr>
            <w:r w:rsidRPr="00AE50A5">
              <w:rPr>
                <w:rFonts w:cs="Arial"/>
                <w:b/>
                <w:sz w:val="16"/>
                <w:szCs w:val="16"/>
              </w:rPr>
              <w:t>429</w:t>
            </w:r>
          </w:p>
        </w:tc>
        <w:tc>
          <w:tcPr>
            <w:tcW w:w="898" w:type="dxa"/>
            <w:vAlign w:val="center"/>
          </w:tcPr>
          <w:p w:rsidR="00AE50A5" w:rsidRPr="00AE50A5" w:rsidRDefault="00AE50A5" w:rsidP="00AE50A5">
            <w:pPr>
              <w:pStyle w:val="PargrafodaLista"/>
              <w:spacing w:after="0"/>
              <w:ind w:left="0"/>
              <w:jc w:val="center"/>
              <w:rPr>
                <w:rFonts w:cs="Arial"/>
                <w:b/>
                <w:sz w:val="16"/>
                <w:szCs w:val="16"/>
              </w:rPr>
            </w:pPr>
            <w:r w:rsidRPr="00AE50A5">
              <w:rPr>
                <w:rFonts w:cs="Arial"/>
                <w:b/>
                <w:sz w:val="16"/>
                <w:szCs w:val="16"/>
              </w:rPr>
              <w:t>1.421</w:t>
            </w:r>
          </w:p>
        </w:tc>
      </w:tr>
    </w:tbl>
    <w:p w:rsidR="00F92BF6" w:rsidRDefault="00F92BF6" w:rsidP="0038465D">
      <w:pPr>
        <w:spacing w:before="120"/>
        <w:rPr>
          <w:rFonts w:cs="Arial"/>
          <w:szCs w:val="22"/>
        </w:rPr>
      </w:pPr>
      <w:r>
        <w:rPr>
          <w:rFonts w:cs="Arial"/>
          <w:szCs w:val="22"/>
        </w:rPr>
        <w:t>As fotos ilustram alguns dos usos lindeiros</w:t>
      </w:r>
      <w:r w:rsidR="00AC5B60">
        <w:rPr>
          <w:rFonts w:cs="Arial"/>
          <w:szCs w:val="22"/>
        </w:rPr>
        <w:t xml:space="preserve"> ao eixo da adutora</w:t>
      </w:r>
      <w:r>
        <w:rPr>
          <w:rFonts w:cs="Arial"/>
          <w:szCs w:val="22"/>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
        <w:gridCol w:w="4734"/>
        <w:gridCol w:w="4591"/>
      </w:tblGrid>
      <w:tr w:rsidR="00FB38B7" w:rsidTr="004721B6">
        <w:tc>
          <w:tcPr>
            <w:tcW w:w="5082" w:type="dxa"/>
            <w:gridSpan w:val="2"/>
          </w:tcPr>
          <w:p w:rsidR="00FB38B7" w:rsidRDefault="00FB38B7" w:rsidP="004721B6">
            <w:pPr>
              <w:spacing w:after="0"/>
              <w:rPr>
                <w:rFonts w:cs="Arial"/>
                <w:sz w:val="22"/>
                <w:szCs w:val="22"/>
              </w:rPr>
            </w:pPr>
            <w:r w:rsidRPr="001848AC">
              <w:rPr>
                <w:rFonts w:cs="Arial"/>
                <w:noProof/>
              </w:rPr>
              <w:drawing>
                <wp:inline distT="0" distB="0" distL="0" distR="0">
                  <wp:extent cx="3128002" cy="1759788"/>
                  <wp:effectExtent l="19050" t="0" r="0" b="0"/>
                  <wp:docPr id="50" name="Imagem 90" descr="D:\FOTOS JAGUARI\Est Oeste 24.5 - GPSe-141020-123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FOTOS JAGUARI\Est Oeste 24.5 - GPSe-141020-123316.jpg"/>
                          <pic:cNvPicPr>
                            <a:picLocks noChangeAspect="1" noChangeArrowheads="1"/>
                          </pic:cNvPicPr>
                        </pic:nvPicPr>
                        <pic:blipFill>
                          <a:blip r:embed="rId60" cstate="print"/>
                          <a:srcRect/>
                          <a:stretch>
                            <a:fillRect/>
                          </a:stretch>
                        </pic:blipFill>
                        <pic:spPr bwMode="auto">
                          <a:xfrm>
                            <a:off x="0" y="0"/>
                            <a:ext cx="3128002" cy="1759788"/>
                          </a:xfrm>
                          <a:prstGeom prst="rect">
                            <a:avLst/>
                          </a:prstGeom>
                          <a:noFill/>
                          <a:ln w="9525">
                            <a:noFill/>
                            <a:miter lim="800000"/>
                            <a:headEnd/>
                            <a:tailEnd/>
                          </a:ln>
                        </pic:spPr>
                      </pic:pic>
                    </a:graphicData>
                  </a:graphic>
                </wp:inline>
              </w:drawing>
            </w:r>
          </w:p>
        </w:tc>
        <w:tc>
          <w:tcPr>
            <w:tcW w:w="4943" w:type="dxa"/>
          </w:tcPr>
          <w:p w:rsidR="00FB38B7" w:rsidRDefault="00FB38B7" w:rsidP="004721B6">
            <w:pPr>
              <w:spacing w:after="0"/>
              <w:rPr>
                <w:rFonts w:cs="Arial"/>
                <w:sz w:val="22"/>
                <w:szCs w:val="22"/>
              </w:rPr>
            </w:pPr>
            <w:r w:rsidRPr="00AA2210">
              <w:rPr>
                <w:rFonts w:cs="Arial"/>
                <w:noProof/>
              </w:rPr>
              <w:drawing>
                <wp:inline distT="0" distB="0" distL="0" distR="0">
                  <wp:extent cx="2952750" cy="1775460"/>
                  <wp:effectExtent l="19050" t="0" r="0" b="0"/>
                  <wp:docPr id="51" name="Imagem 2" descr="D:\FOTOS JAGUARI\Est Leste 29 - GPSe-141020-124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OTOS JAGUARI\Est Leste 29 - GPSe-141020-124450.jpg"/>
                          <pic:cNvPicPr>
                            <a:picLocks noChangeAspect="1" noChangeArrowheads="1"/>
                          </pic:cNvPicPr>
                        </pic:nvPicPr>
                        <pic:blipFill>
                          <a:blip r:embed="rId61" cstate="print"/>
                          <a:srcRect/>
                          <a:stretch>
                            <a:fillRect/>
                          </a:stretch>
                        </pic:blipFill>
                        <pic:spPr bwMode="auto">
                          <a:xfrm>
                            <a:off x="0" y="0"/>
                            <a:ext cx="2951647" cy="1774797"/>
                          </a:xfrm>
                          <a:prstGeom prst="rect">
                            <a:avLst/>
                          </a:prstGeom>
                          <a:noFill/>
                          <a:ln w="9525">
                            <a:noFill/>
                            <a:miter lim="800000"/>
                            <a:headEnd/>
                            <a:tailEnd/>
                          </a:ln>
                        </pic:spPr>
                      </pic:pic>
                    </a:graphicData>
                  </a:graphic>
                </wp:inline>
              </w:drawing>
            </w:r>
          </w:p>
        </w:tc>
      </w:tr>
      <w:tr w:rsidR="00FB38B7" w:rsidTr="004721B6">
        <w:tc>
          <w:tcPr>
            <w:tcW w:w="5082" w:type="dxa"/>
            <w:gridSpan w:val="2"/>
          </w:tcPr>
          <w:p w:rsidR="00FB38B7" w:rsidRDefault="00FB38B7" w:rsidP="004721B6">
            <w:pPr>
              <w:spacing w:after="0"/>
              <w:jc w:val="center"/>
              <w:rPr>
                <w:rFonts w:cs="Arial"/>
                <w:sz w:val="22"/>
                <w:szCs w:val="22"/>
              </w:rPr>
            </w:pPr>
            <w:r w:rsidRPr="00F92BF6">
              <w:rPr>
                <w:rFonts w:cs="Arial"/>
                <w:sz w:val="16"/>
                <w:szCs w:val="16"/>
              </w:rPr>
              <w:t xml:space="preserve">Estância Plenitude. Instalações lindeiras à adutora lado oeste (Km 2,5 + </w:t>
            </w:r>
            <w:proofErr w:type="spellStart"/>
            <w:r w:rsidRPr="00F92BF6">
              <w:rPr>
                <w:rFonts w:cs="Arial"/>
                <w:sz w:val="16"/>
                <w:szCs w:val="16"/>
              </w:rPr>
              <w:t>20m</w:t>
            </w:r>
            <w:proofErr w:type="spellEnd"/>
            <w:r w:rsidRPr="00F92BF6">
              <w:rPr>
                <w:rFonts w:cs="Arial"/>
                <w:sz w:val="16"/>
                <w:szCs w:val="16"/>
              </w:rPr>
              <w:t>)</w:t>
            </w:r>
          </w:p>
        </w:tc>
        <w:tc>
          <w:tcPr>
            <w:tcW w:w="4943" w:type="dxa"/>
          </w:tcPr>
          <w:p w:rsidR="00FB38B7" w:rsidRDefault="00FB38B7" w:rsidP="004721B6">
            <w:pPr>
              <w:spacing w:after="0"/>
              <w:jc w:val="center"/>
              <w:rPr>
                <w:rFonts w:cs="Arial"/>
                <w:sz w:val="22"/>
                <w:szCs w:val="22"/>
              </w:rPr>
            </w:pPr>
            <w:proofErr w:type="spellStart"/>
            <w:r w:rsidRPr="00F92BF6">
              <w:rPr>
                <w:rFonts w:cs="Arial"/>
                <w:sz w:val="16"/>
                <w:szCs w:val="16"/>
              </w:rPr>
              <w:t>Hinodê</w:t>
            </w:r>
            <w:proofErr w:type="spellEnd"/>
            <w:r w:rsidRPr="00F92BF6">
              <w:rPr>
                <w:rFonts w:cs="Arial"/>
                <w:sz w:val="16"/>
                <w:szCs w:val="16"/>
              </w:rPr>
              <w:t xml:space="preserve"> Eventos. Instalações lado leste lindeiro </w:t>
            </w:r>
            <w:proofErr w:type="spellStart"/>
            <w:r w:rsidRPr="00F92BF6">
              <w:rPr>
                <w:rFonts w:cs="Arial"/>
                <w:sz w:val="16"/>
                <w:szCs w:val="16"/>
              </w:rPr>
              <w:t>á</w:t>
            </w:r>
            <w:proofErr w:type="spellEnd"/>
            <w:r w:rsidRPr="00F92BF6">
              <w:rPr>
                <w:rFonts w:cs="Arial"/>
                <w:sz w:val="16"/>
                <w:szCs w:val="16"/>
              </w:rPr>
              <w:t xml:space="preserve"> adutora (Km 3,0 +</w:t>
            </w:r>
            <w:proofErr w:type="spellStart"/>
            <w:r w:rsidRPr="00F92BF6">
              <w:rPr>
                <w:rFonts w:cs="Arial"/>
                <w:sz w:val="16"/>
                <w:szCs w:val="16"/>
              </w:rPr>
              <w:t>40m</w:t>
            </w:r>
            <w:proofErr w:type="spellEnd"/>
            <w:r w:rsidRPr="00F92BF6">
              <w:rPr>
                <w:rFonts w:cs="Arial"/>
                <w:sz w:val="16"/>
                <w:szCs w:val="16"/>
              </w:rPr>
              <w:t>)</w:t>
            </w:r>
          </w:p>
        </w:tc>
      </w:tr>
      <w:tr w:rsidR="00FB38B7" w:rsidTr="004721B6">
        <w:tc>
          <w:tcPr>
            <w:tcW w:w="5082" w:type="dxa"/>
            <w:gridSpan w:val="2"/>
          </w:tcPr>
          <w:p w:rsidR="00FB38B7" w:rsidRDefault="00FB38B7" w:rsidP="004721B6">
            <w:pPr>
              <w:spacing w:after="0"/>
              <w:rPr>
                <w:rFonts w:cs="Arial"/>
                <w:sz w:val="22"/>
                <w:szCs w:val="22"/>
              </w:rPr>
            </w:pPr>
            <w:r w:rsidRPr="00F92BF6">
              <w:rPr>
                <w:rFonts w:cs="Arial"/>
                <w:noProof/>
                <w:sz w:val="16"/>
                <w:szCs w:val="16"/>
              </w:rPr>
              <w:drawing>
                <wp:inline distT="0" distB="0" distL="0" distR="0">
                  <wp:extent cx="3143250" cy="1927860"/>
                  <wp:effectExtent l="19050" t="0" r="0" b="0"/>
                  <wp:docPr id="52" name="Imagem 14" descr="D:\FOTOS JAGUARI\Est Oeste 54 b - EMEF - GPSe-141020-132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OTOS JAGUARI\Est Oeste 54 b - EMEF - GPSe-141020-132519.jpg"/>
                          <pic:cNvPicPr>
                            <a:picLocks noChangeAspect="1" noChangeArrowheads="1"/>
                          </pic:cNvPicPr>
                        </pic:nvPicPr>
                        <pic:blipFill>
                          <a:blip r:embed="rId62" cstate="print"/>
                          <a:srcRect t="1976" r="8369"/>
                          <a:stretch>
                            <a:fillRect/>
                          </a:stretch>
                        </pic:blipFill>
                        <pic:spPr bwMode="auto">
                          <a:xfrm>
                            <a:off x="0" y="0"/>
                            <a:ext cx="3145501" cy="1929241"/>
                          </a:xfrm>
                          <a:prstGeom prst="rect">
                            <a:avLst/>
                          </a:prstGeom>
                          <a:noFill/>
                          <a:ln w="9525">
                            <a:noFill/>
                            <a:miter lim="800000"/>
                            <a:headEnd/>
                            <a:tailEnd/>
                          </a:ln>
                        </pic:spPr>
                      </pic:pic>
                    </a:graphicData>
                  </a:graphic>
                </wp:inline>
              </w:drawing>
            </w:r>
          </w:p>
        </w:tc>
        <w:tc>
          <w:tcPr>
            <w:tcW w:w="4943" w:type="dxa"/>
          </w:tcPr>
          <w:p w:rsidR="00FB38B7" w:rsidRDefault="00FB38B7" w:rsidP="004721B6">
            <w:pPr>
              <w:spacing w:after="0"/>
              <w:rPr>
                <w:rFonts w:cs="Arial"/>
                <w:sz w:val="22"/>
                <w:szCs w:val="22"/>
              </w:rPr>
            </w:pPr>
            <w:r w:rsidRPr="00FB38B7">
              <w:rPr>
                <w:rFonts w:cs="Arial"/>
                <w:noProof/>
                <w:szCs w:val="22"/>
              </w:rPr>
              <w:drawing>
                <wp:inline distT="0" distB="0" distL="0" distR="0">
                  <wp:extent cx="2950499" cy="1927860"/>
                  <wp:effectExtent l="19050" t="0" r="2251" b="0"/>
                  <wp:docPr id="54" name="Imagem 15" descr="D:\FOTOS JAGUARI\Est Oeste 54.5 - Posto PSF Agua Branca - GPSe-141020-133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FOTOS JAGUARI\Est Oeste 54.5 - Posto PSF Agua Branca - GPSe-141020-133604.jpg"/>
                          <pic:cNvPicPr>
                            <a:picLocks noChangeAspect="1" noChangeArrowheads="1"/>
                          </pic:cNvPicPr>
                        </pic:nvPicPr>
                        <pic:blipFill>
                          <a:blip r:embed="rId63" cstate="print"/>
                          <a:srcRect/>
                          <a:stretch>
                            <a:fillRect/>
                          </a:stretch>
                        </pic:blipFill>
                        <pic:spPr bwMode="auto">
                          <a:xfrm>
                            <a:off x="0" y="0"/>
                            <a:ext cx="2951136" cy="1928276"/>
                          </a:xfrm>
                          <a:prstGeom prst="rect">
                            <a:avLst/>
                          </a:prstGeom>
                          <a:noFill/>
                          <a:ln w="9525">
                            <a:noFill/>
                            <a:miter lim="800000"/>
                            <a:headEnd/>
                            <a:tailEnd/>
                          </a:ln>
                        </pic:spPr>
                      </pic:pic>
                    </a:graphicData>
                  </a:graphic>
                </wp:inline>
              </w:drawing>
            </w:r>
          </w:p>
        </w:tc>
      </w:tr>
      <w:tr w:rsidR="00FB38B7" w:rsidRPr="00FB38B7" w:rsidTr="004721B6">
        <w:tc>
          <w:tcPr>
            <w:tcW w:w="5082" w:type="dxa"/>
            <w:gridSpan w:val="2"/>
          </w:tcPr>
          <w:p w:rsidR="00FB38B7" w:rsidRPr="00FB38B7" w:rsidRDefault="00FB38B7" w:rsidP="004721B6">
            <w:pPr>
              <w:spacing w:after="0"/>
              <w:jc w:val="center"/>
              <w:rPr>
                <w:rFonts w:cs="Arial"/>
                <w:sz w:val="16"/>
                <w:szCs w:val="16"/>
              </w:rPr>
            </w:pPr>
            <w:r w:rsidRPr="00F92BF6">
              <w:rPr>
                <w:rFonts w:cs="Arial"/>
                <w:sz w:val="16"/>
                <w:szCs w:val="16"/>
              </w:rPr>
              <w:t>Escola lindeira à adutora, lado oeste. Km 5,4 +</w:t>
            </w:r>
            <w:proofErr w:type="spellStart"/>
            <w:r w:rsidRPr="00F92BF6">
              <w:rPr>
                <w:rFonts w:cs="Arial"/>
                <w:sz w:val="16"/>
                <w:szCs w:val="16"/>
              </w:rPr>
              <w:t>40m</w:t>
            </w:r>
            <w:proofErr w:type="spellEnd"/>
          </w:p>
        </w:tc>
        <w:tc>
          <w:tcPr>
            <w:tcW w:w="4943" w:type="dxa"/>
          </w:tcPr>
          <w:p w:rsidR="00FB38B7" w:rsidRPr="00FB38B7" w:rsidRDefault="00FB38B7" w:rsidP="004721B6">
            <w:pPr>
              <w:spacing w:after="0"/>
              <w:jc w:val="center"/>
              <w:rPr>
                <w:rFonts w:cs="Arial"/>
                <w:sz w:val="16"/>
                <w:szCs w:val="16"/>
              </w:rPr>
            </w:pPr>
            <w:r w:rsidRPr="00F92BF6">
              <w:rPr>
                <w:rFonts w:cs="Arial"/>
                <w:sz w:val="16"/>
                <w:szCs w:val="16"/>
              </w:rPr>
              <w:t>Posto de Saúde da Família lindeiro à adutora, lado oeste. Km 5,4 +</w:t>
            </w:r>
            <w:proofErr w:type="spellStart"/>
            <w:r w:rsidRPr="00F92BF6">
              <w:rPr>
                <w:rFonts w:cs="Arial"/>
                <w:sz w:val="16"/>
                <w:szCs w:val="16"/>
              </w:rPr>
              <w:t>60m</w:t>
            </w:r>
            <w:proofErr w:type="spellEnd"/>
          </w:p>
        </w:tc>
      </w:tr>
      <w:tr w:rsidR="00FB38B7" w:rsidTr="004721B6">
        <w:trPr>
          <w:gridBefore w:val="1"/>
          <w:wBefore w:w="12" w:type="dxa"/>
        </w:trPr>
        <w:tc>
          <w:tcPr>
            <w:tcW w:w="5070" w:type="dxa"/>
          </w:tcPr>
          <w:p w:rsidR="00FB38B7" w:rsidRDefault="00FB38B7" w:rsidP="004721B6">
            <w:pPr>
              <w:spacing w:after="0"/>
              <w:rPr>
                <w:rFonts w:cs="Arial"/>
                <w:sz w:val="22"/>
                <w:szCs w:val="22"/>
              </w:rPr>
            </w:pPr>
            <w:r w:rsidRPr="00F92BF6">
              <w:rPr>
                <w:rFonts w:cs="Arial"/>
                <w:noProof/>
                <w:sz w:val="16"/>
                <w:szCs w:val="16"/>
              </w:rPr>
              <w:drawing>
                <wp:inline distT="0" distB="0" distL="0" distR="0">
                  <wp:extent cx="2975610" cy="1706880"/>
                  <wp:effectExtent l="19050" t="0" r="0" b="0"/>
                  <wp:docPr id="59" name="Imagem 23" descr="D:\FOTOS JAGUARI\Est Leste 64 - GPSe-141020-135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FOTOS JAGUARI\Est Leste 64 - GPSe-141020-135308.jpg"/>
                          <pic:cNvPicPr>
                            <a:picLocks noChangeAspect="1" noChangeArrowheads="1"/>
                          </pic:cNvPicPr>
                        </pic:nvPicPr>
                        <pic:blipFill>
                          <a:blip r:embed="rId64" cstate="print"/>
                          <a:srcRect/>
                          <a:stretch>
                            <a:fillRect/>
                          </a:stretch>
                        </pic:blipFill>
                        <pic:spPr bwMode="auto">
                          <a:xfrm>
                            <a:off x="0" y="0"/>
                            <a:ext cx="2979114" cy="1708890"/>
                          </a:xfrm>
                          <a:prstGeom prst="rect">
                            <a:avLst/>
                          </a:prstGeom>
                          <a:noFill/>
                          <a:ln w="9525">
                            <a:noFill/>
                            <a:miter lim="800000"/>
                            <a:headEnd/>
                            <a:tailEnd/>
                          </a:ln>
                        </pic:spPr>
                      </pic:pic>
                    </a:graphicData>
                  </a:graphic>
                </wp:inline>
              </w:drawing>
            </w:r>
          </w:p>
        </w:tc>
        <w:tc>
          <w:tcPr>
            <w:tcW w:w="4943" w:type="dxa"/>
          </w:tcPr>
          <w:p w:rsidR="00FB38B7" w:rsidRDefault="00FB38B7" w:rsidP="004721B6">
            <w:pPr>
              <w:spacing w:after="0"/>
              <w:rPr>
                <w:rFonts w:cs="Arial"/>
                <w:sz w:val="22"/>
                <w:szCs w:val="22"/>
              </w:rPr>
            </w:pPr>
            <w:r w:rsidRPr="00F92BF6">
              <w:rPr>
                <w:rFonts w:cs="Arial"/>
                <w:noProof/>
                <w:sz w:val="16"/>
                <w:szCs w:val="16"/>
              </w:rPr>
              <w:drawing>
                <wp:inline distT="0" distB="0" distL="0" distR="0">
                  <wp:extent cx="3036005" cy="1708030"/>
                  <wp:effectExtent l="19050" t="0" r="0" b="0"/>
                  <wp:docPr id="61" name="Imagem 22" descr="D:\FOTOS JAGUARI\Est Leste 63 f - GPSe-141020-134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FOTOS JAGUARI\Est Leste 63 f - GPSe-141020-134530.jpg"/>
                          <pic:cNvPicPr>
                            <a:picLocks noChangeAspect="1" noChangeArrowheads="1"/>
                          </pic:cNvPicPr>
                        </pic:nvPicPr>
                        <pic:blipFill>
                          <a:blip r:embed="rId65" cstate="print"/>
                          <a:srcRect/>
                          <a:stretch>
                            <a:fillRect/>
                          </a:stretch>
                        </pic:blipFill>
                        <pic:spPr bwMode="auto">
                          <a:xfrm>
                            <a:off x="0" y="0"/>
                            <a:ext cx="3038361" cy="1709356"/>
                          </a:xfrm>
                          <a:prstGeom prst="rect">
                            <a:avLst/>
                          </a:prstGeom>
                          <a:noFill/>
                          <a:ln w="9525">
                            <a:noFill/>
                            <a:miter lim="800000"/>
                            <a:headEnd/>
                            <a:tailEnd/>
                          </a:ln>
                        </pic:spPr>
                      </pic:pic>
                    </a:graphicData>
                  </a:graphic>
                </wp:inline>
              </w:drawing>
            </w:r>
          </w:p>
        </w:tc>
      </w:tr>
      <w:tr w:rsidR="00FB38B7" w:rsidRPr="00FB38B7" w:rsidTr="004721B6">
        <w:trPr>
          <w:gridBefore w:val="1"/>
          <w:wBefore w:w="12" w:type="dxa"/>
        </w:trPr>
        <w:tc>
          <w:tcPr>
            <w:tcW w:w="5070" w:type="dxa"/>
          </w:tcPr>
          <w:p w:rsidR="00FB38B7" w:rsidRPr="00FB38B7" w:rsidRDefault="00FB38B7" w:rsidP="004721B6">
            <w:pPr>
              <w:spacing w:after="0"/>
              <w:jc w:val="center"/>
              <w:rPr>
                <w:rFonts w:cs="Arial"/>
                <w:sz w:val="16"/>
                <w:szCs w:val="16"/>
              </w:rPr>
            </w:pPr>
            <w:r w:rsidRPr="00F92BF6">
              <w:rPr>
                <w:rFonts w:cs="Arial"/>
                <w:sz w:val="16"/>
                <w:szCs w:val="16"/>
              </w:rPr>
              <w:lastRenderedPageBreak/>
              <w:t xml:space="preserve">Grupo de moradias lindeiras à adutora, lado leste. Km </w:t>
            </w:r>
            <w:proofErr w:type="spellStart"/>
            <w:r w:rsidRPr="00F92BF6">
              <w:rPr>
                <w:rFonts w:cs="Arial"/>
                <w:sz w:val="16"/>
                <w:szCs w:val="16"/>
              </w:rPr>
              <w:t>6,2+80m</w:t>
            </w:r>
            <w:proofErr w:type="spellEnd"/>
          </w:p>
        </w:tc>
        <w:tc>
          <w:tcPr>
            <w:tcW w:w="4943" w:type="dxa"/>
          </w:tcPr>
          <w:p w:rsidR="00FB38B7" w:rsidRPr="00FB38B7" w:rsidRDefault="00FB38B7" w:rsidP="004721B6">
            <w:pPr>
              <w:spacing w:after="0"/>
              <w:jc w:val="center"/>
              <w:rPr>
                <w:rFonts w:cs="Arial"/>
                <w:sz w:val="16"/>
                <w:szCs w:val="16"/>
              </w:rPr>
            </w:pPr>
            <w:r w:rsidRPr="00F92BF6">
              <w:rPr>
                <w:rFonts w:cs="Arial"/>
                <w:sz w:val="16"/>
                <w:szCs w:val="16"/>
              </w:rPr>
              <w:t>Grupo de moradias lindeiras à adutora e uso misto, lado leste. Km 6,2 +</w:t>
            </w:r>
            <w:proofErr w:type="spellStart"/>
            <w:r w:rsidRPr="00F92BF6">
              <w:rPr>
                <w:rFonts w:cs="Arial"/>
                <w:sz w:val="16"/>
                <w:szCs w:val="16"/>
              </w:rPr>
              <w:t>80m</w:t>
            </w:r>
            <w:proofErr w:type="spellEnd"/>
            <w:r w:rsidRPr="00F92BF6">
              <w:rPr>
                <w:rFonts w:cs="Arial"/>
                <w:sz w:val="16"/>
                <w:szCs w:val="16"/>
              </w:rPr>
              <w:t xml:space="preserve"> a 6,4 +</w:t>
            </w:r>
            <w:proofErr w:type="spellStart"/>
            <w:r w:rsidRPr="00F92BF6">
              <w:rPr>
                <w:rFonts w:cs="Arial"/>
                <w:sz w:val="16"/>
                <w:szCs w:val="16"/>
              </w:rPr>
              <w:t>30m</w:t>
            </w:r>
            <w:proofErr w:type="spellEnd"/>
          </w:p>
        </w:tc>
      </w:tr>
      <w:tr w:rsidR="00FB38B7" w:rsidTr="004721B6">
        <w:trPr>
          <w:gridBefore w:val="1"/>
          <w:wBefore w:w="12" w:type="dxa"/>
        </w:trPr>
        <w:tc>
          <w:tcPr>
            <w:tcW w:w="5070" w:type="dxa"/>
          </w:tcPr>
          <w:p w:rsidR="00FB38B7" w:rsidRPr="00F92BF6" w:rsidRDefault="00FB38B7" w:rsidP="004721B6">
            <w:pPr>
              <w:spacing w:after="0"/>
              <w:rPr>
                <w:rFonts w:cs="Arial"/>
                <w:sz w:val="16"/>
                <w:szCs w:val="16"/>
              </w:rPr>
            </w:pPr>
            <w:r w:rsidRPr="00F92BF6">
              <w:rPr>
                <w:rFonts w:cs="Arial"/>
                <w:noProof/>
                <w:sz w:val="16"/>
                <w:szCs w:val="16"/>
              </w:rPr>
              <w:drawing>
                <wp:inline distT="0" distB="0" distL="0" distR="0">
                  <wp:extent cx="2915877" cy="1716136"/>
                  <wp:effectExtent l="19050" t="0" r="0" b="0"/>
                  <wp:docPr id="62" name="Imagem 21" descr="\\prime-00\Arquivos\10_Sabesp\09_Jaguari\Fotos Campo\Fotos 10. 07 e 20\Est Oeste 124 - GPSe-141020-143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ime-00\Arquivos\10_Sabesp\09_Jaguari\Fotos Campo\Fotos 10. 07 e 20\Est Oeste 124 - GPSe-141020-143837.jpg"/>
                          <pic:cNvPicPr>
                            <a:picLocks noChangeAspect="1" noChangeArrowheads="1"/>
                          </pic:cNvPicPr>
                        </pic:nvPicPr>
                        <pic:blipFill>
                          <a:blip r:embed="rId66" cstate="print">
                            <a:lum bright="10000" contrast="20000"/>
                          </a:blip>
                          <a:srcRect t="2101" r="6520"/>
                          <a:stretch>
                            <a:fillRect/>
                          </a:stretch>
                        </pic:blipFill>
                        <pic:spPr bwMode="auto">
                          <a:xfrm>
                            <a:off x="0" y="0"/>
                            <a:ext cx="2919392" cy="1718205"/>
                          </a:xfrm>
                          <a:prstGeom prst="rect">
                            <a:avLst/>
                          </a:prstGeom>
                          <a:noFill/>
                          <a:ln w="9525">
                            <a:noFill/>
                            <a:miter lim="800000"/>
                            <a:headEnd/>
                            <a:tailEnd/>
                          </a:ln>
                        </pic:spPr>
                      </pic:pic>
                    </a:graphicData>
                  </a:graphic>
                </wp:inline>
              </w:drawing>
            </w:r>
          </w:p>
        </w:tc>
        <w:tc>
          <w:tcPr>
            <w:tcW w:w="4943" w:type="dxa"/>
          </w:tcPr>
          <w:p w:rsidR="00FB38B7" w:rsidRPr="00F92BF6" w:rsidRDefault="00FB38B7" w:rsidP="004721B6">
            <w:pPr>
              <w:spacing w:after="0"/>
              <w:rPr>
                <w:rFonts w:cs="Arial"/>
                <w:sz w:val="16"/>
                <w:szCs w:val="16"/>
              </w:rPr>
            </w:pPr>
            <w:r w:rsidRPr="00F92BF6">
              <w:rPr>
                <w:rFonts w:cs="Arial"/>
                <w:noProof/>
                <w:sz w:val="16"/>
                <w:szCs w:val="16"/>
              </w:rPr>
              <w:drawing>
                <wp:inline distT="0" distB="0" distL="0" distR="0">
                  <wp:extent cx="2814320" cy="1711552"/>
                  <wp:effectExtent l="19050" t="0" r="5080" b="0"/>
                  <wp:docPr id="736" name="Imagem 19" descr="\\prime-00\Arquivos\10_Sabesp\09_Jaguari\Fotos Campo\Fotos 10. 07 e 20\Est Leste 124.5 GPSe-141020-144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ime-00\Arquivos\10_Sabesp\09_Jaguari\Fotos Campo\Fotos 10. 07 e 20\Est Leste 124.5 GPSe-141020-144911.jpg"/>
                          <pic:cNvPicPr>
                            <a:picLocks noChangeAspect="1" noChangeArrowheads="1"/>
                          </pic:cNvPicPr>
                        </pic:nvPicPr>
                        <pic:blipFill>
                          <a:blip r:embed="rId67" cstate="print">
                            <a:lum bright="10000" contrast="20000"/>
                          </a:blip>
                          <a:srcRect t="-3361" r="4204"/>
                          <a:stretch>
                            <a:fillRect/>
                          </a:stretch>
                        </pic:blipFill>
                        <pic:spPr bwMode="auto">
                          <a:xfrm>
                            <a:off x="0" y="0"/>
                            <a:ext cx="2815508" cy="1712274"/>
                          </a:xfrm>
                          <a:prstGeom prst="rect">
                            <a:avLst/>
                          </a:prstGeom>
                          <a:noFill/>
                          <a:ln w="9525">
                            <a:noFill/>
                            <a:miter lim="800000"/>
                            <a:headEnd/>
                            <a:tailEnd/>
                          </a:ln>
                        </pic:spPr>
                      </pic:pic>
                    </a:graphicData>
                  </a:graphic>
                </wp:inline>
              </w:drawing>
            </w:r>
          </w:p>
        </w:tc>
      </w:tr>
      <w:tr w:rsidR="00FB38B7" w:rsidRPr="00FB38B7" w:rsidTr="004721B6">
        <w:trPr>
          <w:gridBefore w:val="1"/>
          <w:wBefore w:w="12" w:type="dxa"/>
        </w:trPr>
        <w:tc>
          <w:tcPr>
            <w:tcW w:w="5070" w:type="dxa"/>
            <w:vAlign w:val="center"/>
          </w:tcPr>
          <w:p w:rsidR="00FB38B7" w:rsidRPr="00F92BF6" w:rsidRDefault="00FB38B7" w:rsidP="004721B6">
            <w:pPr>
              <w:spacing w:after="0"/>
              <w:jc w:val="center"/>
              <w:rPr>
                <w:rFonts w:cs="Arial"/>
                <w:sz w:val="16"/>
                <w:szCs w:val="16"/>
              </w:rPr>
            </w:pPr>
            <w:r w:rsidRPr="00F92BF6">
              <w:rPr>
                <w:rFonts w:cs="Arial"/>
                <w:sz w:val="16"/>
                <w:szCs w:val="16"/>
              </w:rPr>
              <w:t>Bairro Boa Vista -Escola, lado leste</w:t>
            </w:r>
          </w:p>
        </w:tc>
        <w:tc>
          <w:tcPr>
            <w:tcW w:w="4943" w:type="dxa"/>
            <w:vAlign w:val="center"/>
          </w:tcPr>
          <w:p w:rsidR="00FB38B7" w:rsidRPr="00F92BF6" w:rsidRDefault="00FB38B7" w:rsidP="004721B6">
            <w:pPr>
              <w:spacing w:after="0"/>
              <w:jc w:val="center"/>
              <w:rPr>
                <w:rFonts w:cs="Arial"/>
                <w:sz w:val="16"/>
                <w:szCs w:val="16"/>
              </w:rPr>
            </w:pPr>
            <w:r>
              <w:rPr>
                <w:rFonts w:cs="Arial"/>
                <w:sz w:val="16"/>
                <w:szCs w:val="16"/>
              </w:rPr>
              <w:t>Bairro B</w:t>
            </w:r>
            <w:r w:rsidRPr="00F92BF6">
              <w:rPr>
                <w:rFonts w:cs="Arial"/>
                <w:sz w:val="16"/>
                <w:szCs w:val="16"/>
              </w:rPr>
              <w:t xml:space="preserve">oa Vista - Igreja, lado oeste. Km </w:t>
            </w:r>
            <w:proofErr w:type="spellStart"/>
            <w:r w:rsidRPr="00F92BF6">
              <w:rPr>
                <w:rFonts w:cs="Arial"/>
                <w:sz w:val="16"/>
                <w:szCs w:val="16"/>
              </w:rPr>
              <w:t>12,4+60m</w:t>
            </w:r>
            <w:proofErr w:type="spellEnd"/>
          </w:p>
        </w:tc>
      </w:tr>
      <w:tr w:rsidR="00FB38B7" w:rsidTr="004721B6">
        <w:trPr>
          <w:gridBefore w:val="1"/>
          <w:wBefore w:w="12" w:type="dxa"/>
        </w:trPr>
        <w:tc>
          <w:tcPr>
            <w:tcW w:w="5070" w:type="dxa"/>
          </w:tcPr>
          <w:p w:rsidR="00FB38B7" w:rsidRPr="00F92BF6" w:rsidRDefault="00FB38B7" w:rsidP="004721B6">
            <w:pPr>
              <w:spacing w:after="0"/>
              <w:rPr>
                <w:rFonts w:cs="Arial"/>
                <w:sz w:val="16"/>
                <w:szCs w:val="16"/>
              </w:rPr>
            </w:pPr>
            <w:r w:rsidRPr="00F92BF6">
              <w:rPr>
                <w:rFonts w:cs="Arial"/>
                <w:noProof/>
                <w:sz w:val="16"/>
                <w:szCs w:val="16"/>
              </w:rPr>
              <w:drawing>
                <wp:inline distT="0" distB="0" distL="0" distR="0">
                  <wp:extent cx="3093720" cy="2119496"/>
                  <wp:effectExtent l="19050" t="0" r="0" b="0"/>
                  <wp:docPr id="737" name="Imagem 5" descr="\\PRIME-00\Arquivos\10_Sabesp\09_Jaguari\Fotos Campo\Fotos 04-11-2014-estradas de serviços\GPSe-141104-16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Fotos Campo\Fotos 04-11-2014-estradas de serviços\GPSe-141104-162902.jpg"/>
                          <pic:cNvPicPr>
                            <a:picLocks noChangeAspect="1" noChangeArrowheads="1"/>
                          </pic:cNvPicPr>
                        </pic:nvPicPr>
                        <pic:blipFill>
                          <a:blip r:embed="rId68" cstate="print"/>
                          <a:srcRect l="6312" r="11678"/>
                          <a:stretch>
                            <a:fillRect/>
                          </a:stretch>
                        </pic:blipFill>
                        <pic:spPr bwMode="auto">
                          <a:xfrm>
                            <a:off x="0" y="0"/>
                            <a:ext cx="3093720" cy="2119496"/>
                          </a:xfrm>
                          <a:prstGeom prst="rect">
                            <a:avLst/>
                          </a:prstGeom>
                          <a:noFill/>
                          <a:ln w="9525">
                            <a:noFill/>
                            <a:miter lim="800000"/>
                            <a:headEnd/>
                            <a:tailEnd/>
                          </a:ln>
                        </pic:spPr>
                      </pic:pic>
                    </a:graphicData>
                  </a:graphic>
                </wp:inline>
              </w:drawing>
            </w:r>
          </w:p>
        </w:tc>
        <w:tc>
          <w:tcPr>
            <w:tcW w:w="4943" w:type="dxa"/>
          </w:tcPr>
          <w:p w:rsidR="00FB38B7" w:rsidRPr="00F92BF6" w:rsidRDefault="00FB38B7" w:rsidP="004721B6">
            <w:pPr>
              <w:spacing w:after="0"/>
              <w:rPr>
                <w:rFonts w:cs="Arial"/>
                <w:sz w:val="16"/>
                <w:szCs w:val="16"/>
              </w:rPr>
            </w:pPr>
            <w:r w:rsidRPr="00F92BF6">
              <w:rPr>
                <w:rFonts w:cs="Arial"/>
                <w:noProof/>
                <w:sz w:val="16"/>
                <w:szCs w:val="16"/>
              </w:rPr>
              <w:drawing>
                <wp:inline distT="0" distB="0" distL="0" distR="0">
                  <wp:extent cx="2914650" cy="2087124"/>
                  <wp:effectExtent l="19050" t="0" r="0" b="0"/>
                  <wp:docPr id="738" name="Imagem 6" descr="\\PRIME-00\Arquivos\10_Sabesp\09_Jaguari\Fotos Campo\Fotos 04-11-2014-estradas de serviços\GPSe-141104-163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04-11-2014-estradas de serviços\GPSe-141104-163106.jpg"/>
                          <pic:cNvPicPr>
                            <a:picLocks noChangeAspect="1" noChangeArrowheads="1"/>
                          </pic:cNvPicPr>
                        </pic:nvPicPr>
                        <pic:blipFill>
                          <a:blip r:embed="rId69" cstate="print"/>
                          <a:srcRect l="2862" r="18585"/>
                          <a:stretch>
                            <a:fillRect/>
                          </a:stretch>
                        </pic:blipFill>
                        <pic:spPr bwMode="auto">
                          <a:xfrm>
                            <a:off x="0" y="0"/>
                            <a:ext cx="2918316" cy="2089749"/>
                          </a:xfrm>
                          <a:prstGeom prst="rect">
                            <a:avLst/>
                          </a:prstGeom>
                          <a:noFill/>
                          <a:ln w="9525">
                            <a:noFill/>
                            <a:miter lim="800000"/>
                            <a:headEnd/>
                            <a:tailEnd/>
                          </a:ln>
                        </pic:spPr>
                      </pic:pic>
                    </a:graphicData>
                  </a:graphic>
                </wp:inline>
              </w:drawing>
            </w:r>
          </w:p>
        </w:tc>
      </w:tr>
      <w:tr w:rsidR="00FB38B7" w:rsidRPr="00FB38B7" w:rsidTr="004721B6">
        <w:trPr>
          <w:gridBefore w:val="1"/>
          <w:wBefore w:w="12" w:type="dxa"/>
        </w:trPr>
        <w:tc>
          <w:tcPr>
            <w:tcW w:w="5070" w:type="dxa"/>
          </w:tcPr>
          <w:p w:rsidR="00FB38B7" w:rsidRPr="00F92BF6" w:rsidRDefault="00FB38B7" w:rsidP="004721B6">
            <w:pPr>
              <w:spacing w:after="0"/>
              <w:jc w:val="center"/>
              <w:rPr>
                <w:rFonts w:cs="Arial"/>
                <w:sz w:val="16"/>
                <w:szCs w:val="16"/>
              </w:rPr>
            </w:pPr>
            <w:r w:rsidRPr="00F92BF6">
              <w:rPr>
                <w:rFonts w:cs="Arial"/>
                <w:sz w:val="16"/>
                <w:szCs w:val="16"/>
              </w:rPr>
              <w:t>Acesso à janela do túnel - Bairro Sertãozinho, capela</w:t>
            </w:r>
          </w:p>
        </w:tc>
        <w:tc>
          <w:tcPr>
            <w:tcW w:w="4943" w:type="dxa"/>
          </w:tcPr>
          <w:p w:rsidR="00FB38B7" w:rsidRPr="00F92BF6" w:rsidRDefault="00FB38B7" w:rsidP="004721B6">
            <w:pPr>
              <w:spacing w:after="0"/>
              <w:jc w:val="center"/>
              <w:rPr>
                <w:rFonts w:cs="Arial"/>
                <w:sz w:val="16"/>
                <w:szCs w:val="16"/>
              </w:rPr>
            </w:pPr>
            <w:r w:rsidRPr="00F92BF6">
              <w:rPr>
                <w:rFonts w:cs="Arial"/>
                <w:sz w:val="16"/>
                <w:szCs w:val="16"/>
              </w:rPr>
              <w:t>Acesso à janela do túnel - Bairro Sertãozinho, escola desativada</w:t>
            </w:r>
          </w:p>
        </w:tc>
      </w:tr>
      <w:tr w:rsidR="00FB38B7" w:rsidTr="004721B6">
        <w:trPr>
          <w:gridBefore w:val="1"/>
          <w:wBefore w:w="12" w:type="dxa"/>
        </w:trPr>
        <w:tc>
          <w:tcPr>
            <w:tcW w:w="5070" w:type="dxa"/>
          </w:tcPr>
          <w:p w:rsidR="00FB38B7" w:rsidRPr="00F92BF6" w:rsidRDefault="00FB38B7" w:rsidP="004721B6">
            <w:pPr>
              <w:spacing w:after="0"/>
              <w:rPr>
                <w:rFonts w:cs="Arial"/>
                <w:sz w:val="16"/>
                <w:szCs w:val="16"/>
              </w:rPr>
            </w:pPr>
            <w:r w:rsidRPr="00F92BF6">
              <w:rPr>
                <w:b/>
                <w:noProof/>
                <w:sz w:val="16"/>
                <w:szCs w:val="16"/>
              </w:rPr>
              <w:drawing>
                <wp:inline distT="0" distB="0" distL="0" distR="0">
                  <wp:extent cx="3065780" cy="2438400"/>
                  <wp:effectExtent l="19050" t="0" r="1270" b="0"/>
                  <wp:docPr id="739" name="Imagem 11" descr="\\PRIME-00\Arquivos\10_Sabesp\09_Jaguari\Fotos Campo\Fotos 09-05\DSC02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IME-00\Arquivos\10_Sabesp\09_Jaguari\Fotos Campo\Fotos 09-05\DSC02733.JPG"/>
                          <pic:cNvPicPr>
                            <a:picLocks noChangeAspect="1" noChangeArrowheads="1"/>
                          </pic:cNvPicPr>
                        </pic:nvPicPr>
                        <pic:blipFill>
                          <a:blip r:embed="rId70" cstate="print"/>
                          <a:srcRect/>
                          <a:stretch>
                            <a:fillRect/>
                          </a:stretch>
                        </pic:blipFill>
                        <pic:spPr bwMode="auto">
                          <a:xfrm>
                            <a:off x="0" y="0"/>
                            <a:ext cx="3066302" cy="2438815"/>
                          </a:xfrm>
                          <a:prstGeom prst="rect">
                            <a:avLst/>
                          </a:prstGeom>
                          <a:noFill/>
                          <a:ln w="9525">
                            <a:noFill/>
                            <a:miter lim="800000"/>
                            <a:headEnd/>
                            <a:tailEnd/>
                          </a:ln>
                        </pic:spPr>
                      </pic:pic>
                    </a:graphicData>
                  </a:graphic>
                </wp:inline>
              </w:drawing>
            </w:r>
          </w:p>
        </w:tc>
        <w:tc>
          <w:tcPr>
            <w:tcW w:w="4943" w:type="dxa"/>
          </w:tcPr>
          <w:p w:rsidR="00FB38B7" w:rsidRPr="00F92BF6" w:rsidRDefault="00FB38B7" w:rsidP="004721B6">
            <w:pPr>
              <w:spacing w:after="0"/>
              <w:rPr>
                <w:rFonts w:cs="Arial"/>
                <w:sz w:val="16"/>
                <w:szCs w:val="16"/>
              </w:rPr>
            </w:pPr>
            <w:r w:rsidRPr="00F92BF6">
              <w:rPr>
                <w:b/>
                <w:noProof/>
                <w:sz w:val="16"/>
                <w:szCs w:val="16"/>
              </w:rPr>
              <w:drawing>
                <wp:inline distT="0" distB="0" distL="0" distR="0">
                  <wp:extent cx="2998470" cy="2438400"/>
                  <wp:effectExtent l="19050" t="0" r="0" b="0"/>
                  <wp:docPr id="740" name="Imagem 10" descr="\\PRIME-00\Arquivos\10_Sabesp\09_Jaguari\Fotos Campo\Fotos 09-05\DSC02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ME-00\Arquivos\10_Sabesp\09_Jaguari\Fotos Campo\Fotos 09-05\DSC02732.JPG"/>
                          <pic:cNvPicPr>
                            <a:picLocks noChangeAspect="1" noChangeArrowheads="1"/>
                          </pic:cNvPicPr>
                        </pic:nvPicPr>
                        <pic:blipFill>
                          <a:blip r:embed="rId71" cstate="print"/>
                          <a:srcRect t="-1524" r="10057"/>
                          <a:stretch>
                            <a:fillRect/>
                          </a:stretch>
                        </pic:blipFill>
                        <pic:spPr bwMode="auto">
                          <a:xfrm>
                            <a:off x="0" y="0"/>
                            <a:ext cx="2998470" cy="2438400"/>
                          </a:xfrm>
                          <a:prstGeom prst="rect">
                            <a:avLst/>
                          </a:prstGeom>
                          <a:noFill/>
                          <a:ln w="9525">
                            <a:noFill/>
                            <a:miter lim="800000"/>
                            <a:headEnd/>
                            <a:tailEnd/>
                          </a:ln>
                        </pic:spPr>
                      </pic:pic>
                    </a:graphicData>
                  </a:graphic>
                </wp:inline>
              </w:drawing>
            </w:r>
          </w:p>
        </w:tc>
      </w:tr>
      <w:tr w:rsidR="00FB38B7" w:rsidRPr="00FB38B7" w:rsidTr="004721B6">
        <w:trPr>
          <w:gridBefore w:val="1"/>
          <w:wBefore w:w="12" w:type="dxa"/>
        </w:trPr>
        <w:tc>
          <w:tcPr>
            <w:tcW w:w="5070" w:type="dxa"/>
          </w:tcPr>
          <w:p w:rsidR="00FB38B7" w:rsidRPr="00FB38B7" w:rsidRDefault="00FB38B7" w:rsidP="004721B6">
            <w:pPr>
              <w:spacing w:after="0"/>
              <w:jc w:val="center"/>
              <w:rPr>
                <w:rFonts w:cs="Arial"/>
                <w:sz w:val="16"/>
                <w:szCs w:val="16"/>
              </w:rPr>
            </w:pPr>
            <w:r w:rsidRPr="00F92BF6">
              <w:rPr>
                <w:rFonts w:cs="Arial"/>
                <w:sz w:val="16"/>
                <w:szCs w:val="16"/>
              </w:rPr>
              <w:t>Janela de acesso ao túnel - Sítio Santa Bárbara. Casa do caseiro</w:t>
            </w:r>
          </w:p>
        </w:tc>
        <w:tc>
          <w:tcPr>
            <w:tcW w:w="4943" w:type="dxa"/>
          </w:tcPr>
          <w:p w:rsidR="00FB38B7" w:rsidRPr="00FB38B7" w:rsidRDefault="00FB38B7" w:rsidP="004721B6">
            <w:pPr>
              <w:spacing w:after="0"/>
              <w:jc w:val="center"/>
              <w:rPr>
                <w:rFonts w:cs="Arial"/>
                <w:sz w:val="16"/>
                <w:szCs w:val="16"/>
              </w:rPr>
            </w:pPr>
            <w:r w:rsidRPr="00F92BF6">
              <w:rPr>
                <w:rFonts w:cs="Arial"/>
                <w:sz w:val="16"/>
                <w:szCs w:val="16"/>
              </w:rPr>
              <w:t>Janela de acesso ao túnel - Sítio Santa Bárbara – Instalações da sede</w:t>
            </w:r>
          </w:p>
        </w:tc>
      </w:tr>
    </w:tbl>
    <w:p w:rsidR="00AE50A5" w:rsidRPr="00AE50A5" w:rsidRDefault="00AE50A5" w:rsidP="00AE50A5">
      <w:pPr>
        <w:shd w:val="clear" w:color="auto" w:fill="D9D9D9"/>
        <w:spacing w:before="240" w:after="240"/>
        <w:rPr>
          <w:rFonts w:cs="Arial"/>
          <w:b/>
          <w:szCs w:val="22"/>
        </w:rPr>
      </w:pPr>
      <w:r w:rsidRPr="00AE50A5">
        <w:rPr>
          <w:rFonts w:cs="Arial"/>
          <w:b/>
          <w:szCs w:val="22"/>
        </w:rPr>
        <w:t>Predominância de pastagens no entorno do reservatório Jaguari</w:t>
      </w:r>
    </w:p>
    <w:p w:rsidR="00AE50A5" w:rsidRPr="00FF0FD2" w:rsidRDefault="00AE50A5" w:rsidP="00AE50A5">
      <w:pPr>
        <w:rPr>
          <w:rFonts w:cs="Arial"/>
          <w:szCs w:val="22"/>
        </w:rPr>
      </w:pPr>
      <w:r w:rsidRPr="00FF0FD2">
        <w:rPr>
          <w:rFonts w:cs="Arial"/>
          <w:szCs w:val="22"/>
        </w:rPr>
        <w:t xml:space="preserve">Observam-se dominâncias de uso diversas em três porções principais em que a faixa </w:t>
      </w:r>
      <w:r w:rsidR="00EC2CDF">
        <w:rPr>
          <w:rFonts w:cs="Arial"/>
          <w:szCs w:val="22"/>
        </w:rPr>
        <w:t xml:space="preserve">de 900-1000 m </w:t>
      </w:r>
      <w:r w:rsidRPr="00FF0FD2">
        <w:rPr>
          <w:rFonts w:cs="Arial"/>
          <w:szCs w:val="22"/>
        </w:rPr>
        <w:t xml:space="preserve">lindeira </w:t>
      </w:r>
      <w:r w:rsidR="004721B6">
        <w:rPr>
          <w:rFonts w:cs="Arial"/>
          <w:szCs w:val="22"/>
        </w:rPr>
        <w:t xml:space="preserve">ao reservatório Jaguari </w:t>
      </w:r>
      <w:r w:rsidRPr="00FF0FD2">
        <w:rPr>
          <w:rFonts w:cs="Arial"/>
          <w:szCs w:val="22"/>
        </w:rPr>
        <w:t xml:space="preserve">pode ser subdividida: </w:t>
      </w:r>
    </w:p>
    <w:p w:rsidR="00AE50A5" w:rsidRPr="001848AC" w:rsidRDefault="00EC2CDF" w:rsidP="00EA0D80">
      <w:pPr>
        <w:pStyle w:val="PargrafodaLista"/>
        <w:numPr>
          <w:ilvl w:val="0"/>
          <w:numId w:val="9"/>
        </w:numPr>
        <w:ind w:left="357" w:hanging="357"/>
        <w:contextualSpacing w:val="0"/>
        <w:rPr>
          <w:rFonts w:cs="Arial"/>
        </w:rPr>
      </w:pPr>
      <w:r>
        <w:rPr>
          <w:rFonts w:cs="Arial"/>
        </w:rPr>
        <w:t>A porção nord</w:t>
      </w:r>
      <w:r w:rsidR="00AE50A5" w:rsidRPr="001848AC">
        <w:rPr>
          <w:rFonts w:cs="Arial"/>
        </w:rPr>
        <w:t>este em São José do</w:t>
      </w:r>
      <w:r w:rsidR="004F654D">
        <w:rPr>
          <w:rFonts w:cs="Arial"/>
        </w:rPr>
        <w:t>s</w:t>
      </w:r>
      <w:r w:rsidR="00AE50A5" w:rsidRPr="001848AC">
        <w:rPr>
          <w:rFonts w:cs="Arial"/>
        </w:rPr>
        <w:t xml:space="preserve"> Campos</w:t>
      </w:r>
      <w:r w:rsidR="00AE50A5">
        <w:rPr>
          <w:rFonts w:cs="Arial"/>
        </w:rPr>
        <w:t>,</w:t>
      </w:r>
      <w:r w:rsidR="00AE50A5" w:rsidRPr="001848AC">
        <w:rPr>
          <w:rFonts w:cs="Arial"/>
        </w:rPr>
        <w:t xml:space="preserve"> até a altura do contribuinte </w:t>
      </w:r>
      <w:r w:rsidR="00AE50A5">
        <w:rPr>
          <w:rFonts w:cs="Arial"/>
        </w:rPr>
        <w:t>r</w:t>
      </w:r>
      <w:r w:rsidR="00AE50A5" w:rsidRPr="001848AC">
        <w:rPr>
          <w:rFonts w:cs="Arial"/>
        </w:rPr>
        <w:t>io Turvo, tem ainda significativa dominância da cobertura por vegetação nativa, e secundariamente, reflorestamento. Entremeados a esses usos dominantes, há pequenas porções espraiadas de áreas de campos e de chácaras, muitos destes lindeiros ao reservatório;</w:t>
      </w:r>
    </w:p>
    <w:p w:rsidR="00AE50A5" w:rsidRDefault="00AE50A5" w:rsidP="00EA0D80">
      <w:pPr>
        <w:pStyle w:val="PargrafodaLista"/>
        <w:numPr>
          <w:ilvl w:val="0"/>
          <w:numId w:val="9"/>
        </w:numPr>
        <w:ind w:left="357" w:hanging="357"/>
        <w:contextualSpacing w:val="0"/>
        <w:rPr>
          <w:rFonts w:cs="Arial"/>
        </w:rPr>
      </w:pPr>
      <w:r w:rsidRPr="001848AC">
        <w:rPr>
          <w:rFonts w:cs="Arial"/>
        </w:rPr>
        <w:lastRenderedPageBreak/>
        <w:t xml:space="preserve">A porção central alargada, em São José dos Campos, Jacareí e Igaratá, tem predominância de campo antrópico. Entremeados </w:t>
      </w:r>
      <w:r>
        <w:rPr>
          <w:rFonts w:cs="Arial"/>
        </w:rPr>
        <w:t xml:space="preserve">às áreas de campo, ocorrem </w:t>
      </w:r>
      <w:r w:rsidRPr="001848AC">
        <w:rPr>
          <w:rFonts w:cs="Arial"/>
        </w:rPr>
        <w:t xml:space="preserve">porções remanescentes de vegetação nativa e pequenas manchas de reflorestamento e chácaras lindeiras ao reservatório. </w:t>
      </w:r>
      <w:r>
        <w:rPr>
          <w:rFonts w:cs="Arial"/>
        </w:rPr>
        <w:t xml:space="preserve">Destaca-se </w:t>
      </w:r>
      <w:r w:rsidRPr="001848AC">
        <w:rPr>
          <w:rFonts w:cs="Arial"/>
        </w:rPr>
        <w:t>a mancha urbana da sede municipal de Igaratá e do condomínio Parque Alpina</w:t>
      </w:r>
      <w:r>
        <w:rPr>
          <w:rFonts w:cs="Arial"/>
        </w:rPr>
        <w:t>,</w:t>
      </w:r>
      <w:r w:rsidRPr="001848AC">
        <w:rPr>
          <w:rFonts w:cs="Arial"/>
        </w:rPr>
        <w:t xml:space="preserve"> com arruamentos e moradias mais densas em braço do reservatório;</w:t>
      </w:r>
    </w:p>
    <w:p w:rsidR="00AE50A5" w:rsidRPr="001848AC" w:rsidRDefault="00AE50A5" w:rsidP="00EA0D80">
      <w:pPr>
        <w:pStyle w:val="PargrafodaLista"/>
        <w:numPr>
          <w:ilvl w:val="0"/>
          <w:numId w:val="9"/>
        </w:numPr>
        <w:ind w:left="357" w:hanging="357"/>
        <w:contextualSpacing w:val="0"/>
        <w:rPr>
          <w:rFonts w:cs="Arial"/>
        </w:rPr>
      </w:pPr>
      <w:r w:rsidRPr="001848AC">
        <w:rPr>
          <w:rFonts w:cs="Arial"/>
        </w:rPr>
        <w:t xml:space="preserve">Na porção a </w:t>
      </w:r>
      <w:r w:rsidR="00EC2CDF">
        <w:rPr>
          <w:rFonts w:cs="Arial"/>
        </w:rPr>
        <w:t>sud</w:t>
      </w:r>
      <w:r w:rsidRPr="001848AC">
        <w:rPr>
          <w:rFonts w:cs="Arial"/>
        </w:rPr>
        <w:t xml:space="preserve">oeste, em parte de Igaratá e </w:t>
      </w:r>
      <w:r>
        <w:rPr>
          <w:rFonts w:cs="Arial"/>
        </w:rPr>
        <w:t xml:space="preserve">em </w:t>
      </w:r>
      <w:r w:rsidRPr="001848AC">
        <w:rPr>
          <w:rFonts w:cs="Arial"/>
        </w:rPr>
        <w:t xml:space="preserve">Santa Isabel, </w:t>
      </w:r>
      <w:r>
        <w:rPr>
          <w:rFonts w:cs="Arial"/>
        </w:rPr>
        <w:t xml:space="preserve">também predominam </w:t>
      </w:r>
      <w:r w:rsidRPr="001848AC">
        <w:rPr>
          <w:rFonts w:cs="Arial"/>
        </w:rPr>
        <w:t xml:space="preserve">campos e pastos, </w:t>
      </w:r>
      <w:r>
        <w:rPr>
          <w:rFonts w:cs="Arial"/>
        </w:rPr>
        <w:t xml:space="preserve">mas ocorrem </w:t>
      </w:r>
      <w:r w:rsidRPr="001848AC">
        <w:rPr>
          <w:rFonts w:cs="Arial"/>
        </w:rPr>
        <w:t>também muitas manchas espraiadas de vegetação nativa</w:t>
      </w:r>
      <w:r>
        <w:rPr>
          <w:rFonts w:cs="Arial"/>
        </w:rPr>
        <w:t>, reflorestamento</w:t>
      </w:r>
      <w:r w:rsidRPr="001848AC">
        <w:rPr>
          <w:rFonts w:cs="Arial"/>
        </w:rPr>
        <w:t xml:space="preserve"> e núcleos de chácaras, tanto lindeiras ao reservatório como nas </w:t>
      </w:r>
      <w:r>
        <w:rPr>
          <w:rFonts w:cs="Arial"/>
        </w:rPr>
        <w:t xml:space="preserve">suas </w:t>
      </w:r>
      <w:r w:rsidRPr="001848AC">
        <w:rPr>
          <w:rFonts w:cs="Arial"/>
        </w:rPr>
        <w:t>proximidades. Destaca-se</w:t>
      </w:r>
      <w:r>
        <w:rPr>
          <w:rFonts w:cs="Arial"/>
        </w:rPr>
        <w:t>,</w:t>
      </w:r>
      <w:r w:rsidRPr="001848AC">
        <w:rPr>
          <w:rFonts w:cs="Arial"/>
        </w:rPr>
        <w:t xml:space="preserve"> no extremo oeste</w:t>
      </w:r>
      <w:r>
        <w:rPr>
          <w:rFonts w:cs="Arial"/>
        </w:rPr>
        <w:t>,</w:t>
      </w:r>
      <w:r w:rsidRPr="001848AC">
        <w:rPr>
          <w:rFonts w:cs="Arial"/>
        </w:rPr>
        <w:t xml:space="preserve"> a mancha urbana da sede de Santa Isabel no entorno do ribeirão Araraquara, afluente do reservatório.</w:t>
      </w:r>
    </w:p>
    <w:p w:rsidR="00AE50A5" w:rsidRPr="00AE50A5" w:rsidRDefault="00AE50A5" w:rsidP="00AE50A5">
      <w:pPr>
        <w:rPr>
          <w:rFonts w:eastAsia="Calibri" w:cs="Arial"/>
          <w:szCs w:val="22"/>
        </w:rPr>
      </w:pPr>
      <w:r w:rsidRPr="00AE50A5">
        <w:rPr>
          <w:rFonts w:eastAsia="Calibri" w:cs="Arial"/>
          <w:szCs w:val="22"/>
        </w:rPr>
        <w:t>Verifica-se que na faixa lindeira ao reservatório, com cerca de 23,8 mil ha, cerca de 49% é ocupado com campos e pastagens. A vegetação nativa cobre 32,2% da área, sendo o segundo uso dominante. Os reflorestamentos ocupam 7,86%% da área, chácaras ocupam 6,77% e as áreas urbanas 3,23%, sendo os usos mais expressivos.</w:t>
      </w:r>
    </w:p>
    <w:p w:rsidR="00AE50A5" w:rsidRPr="00AE50A5" w:rsidRDefault="00AE50A5" w:rsidP="00AE50A5">
      <w:pPr>
        <w:rPr>
          <w:rFonts w:eastAsia="Calibri" w:cs="Arial"/>
          <w:szCs w:val="22"/>
        </w:rPr>
      </w:pPr>
      <w:r w:rsidRPr="00AE50A5">
        <w:rPr>
          <w:rFonts w:eastAsia="Calibri" w:cs="Arial"/>
          <w:szCs w:val="22"/>
        </w:rPr>
        <w:t>A área de chácaras e as áreas urbanas têm dimensões maiores em Igaratá e Santa Isabel, refletindo a importância do turismo e lazer na economia dessas cidades. No total, essas duas categorias de uso do solo ocupam praticamente 10% das faixas marginais e próximas ao reservatório, o que representa cerca de 2400 ha.</w:t>
      </w:r>
    </w:p>
    <w:p w:rsidR="00C567DE" w:rsidRPr="00FF0FD2" w:rsidRDefault="00C567DE" w:rsidP="0022708E">
      <w:pPr>
        <w:rPr>
          <w:rFonts w:cs="Arial"/>
          <w:sz w:val="16"/>
          <w:szCs w:val="16"/>
        </w:rPr>
      </w:pPr>
    </w:p>
    <w:p w:rsidR="00C567DE" w:rsidRDefault="00C567DE">
      <w:pPr>
        <w:spacing w:after="200" w:line="276" w:lineRule="auto"/>
        <w:jc w:val="left"/>
      </w:pPr>
      <w:r>
        <w:br w:type="page"/>
      </w:r>
    </w:p>
    <w:p w:rsidR="0022708E" w:rsidRDefault="009520AA" w:rsidP="009520AA">
      <w:pPr>
        <w:pStyle w:val="Ttulo1"/>
        <w:keepLines/>
        <w:spacing w:before="240" w:after="240" w:line="240" w:lineRule="exact"/>
        <w:jc w:val="both"/>
        <w:rPr>
          <w:rFonts w:ascii="Arial Negrito" w:hAnsi="Arial Negrito"/>
          <w:sz w:val="22"/>
          <w:szCs w:val="22"/>
        </w:rPr>
      </w:pPr>
      <w:bookmarkStart w:id="73" w:name="_Toc410055547"/>
      <w:bookmarkStart w:id="74" w:name="_Toc412388518"/>
      <w:r w:rsidRPr="00867D00">
        <w:rPr>
          <w:rFonts w:ascii="Arial Negrito" w:hAnsi="Arial Negrito"/>
          <w:sz w:val="22"/>
          <w:szCs w:val="22"/>
        </w:rPr>
        <w:lastRenderedPageBreak/>
        <w:t>Identificação e Avaliação dos Impactos Ambientais e respectivas Medidas Mitigadoras e Compensatórias</w:t>
      </w:r>
      <w:bookmarkEnd w:id="73"/>
      <w:bookmarkEnd w:id="74"/>
    </w:p>
    <w:p w:rsidR="009520AA" w:rsidRPr="009520AA" w:rsidRDefault="009520AA" w:rsidP="009520AA">
      <w:pPr>
        <w:pStyle w:val="Ttulo2"/>
        <w:rPr>
          <w:rFonts w:ascii="Arial" w:hAnsi="Arial" w:cs="Arial"/>
          <w:color w:val="auto"/>
          <w:sz w:val="22"/>
          <w:szCs w:val="22"/>
        </w:rPr>
      </w:pPr>
      <w:bookmarkStart w:id="75" w:name="_Toc410055557"/>
      <w:bookmarkStart w:id="76" w:name="_Toc412388519"/>
      <w:r w:rsidRPr="009520AA">
        <w:rPr>
          <w:rFonts w:ascii="Arial" w:hAnsi="Arial" w:cs="Arial"/>
          <w:color w:val="auto"/>
          <w:sz w:val="22"/>
          <w:szCs w:val="22"/>
        </w:rPr>
        <w:t>Impactos na Etapa de Planejamento</w:t>
      </w:r>
      <w:bookmarkEnd w:id="75"/>
      <w:bookmarkEnd w:id="76"/>
    </w:p>
    <w:p w:rsidR="009520AA" w:rsidRPr="009520AA" w:rsidRDefault="009520AA" w:rsidP="009520AA">
      <w:pPr>
        <w:shd w:val="clear" w:color="auto" w:fill="D9D9D9"/>
        <w:spacing w:before="240" w:after="240"/>
        <w:rPr>
          <w:rFonts w:cs="Arial"/>
          <w:b/>
          <w:szCs w:val="22"/>
        </w:rPr>
      </w:pPr>
      <w:r w:rsidRPr="009520AA">
        <w:rPr>
          <w:rFonts w:cs="Arial"/>
          <w:b/>
          <w:szCs w:val="22"/>
        </w:rPr>
        <w:t>Geração de expectativas na população</w:t>
      </w:r>
    </w:p>
    <w:p w:rsidR="009520AA" w:rsidRPr="009520AA" w:rsidRDefault="009520AA" w:rsidP="009520AA">
      <w:pPr>
        <w:rPr>
          <w:rFonts w:cs="Arial"/>
          <w:szCs w:val="22"/>
        </w:rPr>
      </w:pPr>
      <w:r w:rsidRPr="009520AA">
        <w:rPr>
          <w:rFonts w:cs="Arial"/>
          <w:szCs w:val="22"/>
        </w:rPr>
        <w:t>Expectativas e preocupações serão geradas pela perspectiva de retirada de água da bacia do Paraíba do Sul para reversão para a bacia do Piracicaba, Capivari e Jundiaí, em benefício desta bacia e da RMSP. Isso envolve instituições como:</w:t>
      </w:r>
    </w:p>
    <w:p w:rsidR="009520AA" w:rsidRPr="009520AA" w:rsidRDefault="009520AA" w:rsidP="00EA0D80">
      <w:pPr>
        <w:pStyle w:val="PargrafodaLista"/>
        <w:numPr>
          <w:ilvl w:val="0"/>
          <w:numId w:val="10"/>
        </w:numPr>
        <w:rPr>
          <w:rFonts w:cs="Arial"/>
        </w:rPr>
      </w:pPr>
      <w:r w:rsidRPr="009520AA">
        <w:rPr>
          <w:rFonts w:cs="Arial"/>
        </w:rPr>
        <w:t>ANA, responsável pela gestão de bacias de rios federais;</w:t>
      </w:r>
    </w:p>
    <w:p w:rsidR="009520AA" w:rsidRPr="009520AA" w:rsidRDefault="009520AA" w:rsidP="00EA0D80">
      <w:pPr>
        <w:pStyle w:val="PargrafodaLista"/>
        <w:numPr>
          <w:ilvl w:val="0"/>
          <w:numId w:val="10"/>
        </w:numPr>
        <w:rPr>
          <w:rFonts w:cs="Arial"/>
        </w:rPr>
      </w:pPr>
      <w:proofErr w:type="spellStart"/>
      <w:r w:rsidRPr="009520AA">
        <w:rPr>
          <w:rFonts w:cs="Arial"/>
        </w:rPr>
        <w:t>CBH</w:t>
      </w:r>
      <w:proofErr w:type="spellEnd"/>
      <w:r w:rsidRPr="009520AA">
        <w:rPr>
          <w:rFonts w:cs="Arial"/>
        </w:rPr>
        <w:t xml:space="preserve"> Paraíba do Sul e também o </w:t>
      </w:r>
      <w:proofErr w:type="spellStart"/>
      <w:r w:rsidRPr="009520AA">
        <w:rPr>
          <w:rFonts w:cs="Arial"/>
        </w:rPr>
        <w:t>CBH</w:t>
      </w:r>
      <w:proofErr w:type="spellEnd"/>
      <w:r w:rsidRPr="009520AA">
        <w:rPr>
          <w:rFonts w:cs="Arial"/>
        </w:rPr>
        <w:t xml:space="preserve"> do Guandu, pela derivação existente em Santa Cecília para esse rio, que abastece a </w:t>
      </w:r>
      <w:proofErr w:type="spellStart"/>
      <w:r w:rsidRPr="009520AA">
        <w:rPr>
          <w:rFonts w:cs="Arial"/>
        </w:rPr>
        <w:t>RMRJ</w:t>
      </w:r>
      <w:proofErr w:type="spellEnd"/>
      <w:r w:rsidRPr="009520AA">
        <w:rPr>
          <w:rFonts w:cs="Arial"/>
        </w:rPr>
        <w:t>;</w:t>
      </w:r>
    </w:p>
    <w:p w:rsidR="009520AA" w:rsidRPr="009520AA" w:rsidRDefault="009520AA" w:rsidP="00EA0D80">
      <w:pPr>
        <w:pStyle w:val="PargrafodaLista"/>
        <w:numPr>
          <w:ilvl w:val="0"/>
          <w:numId w:val="10"/>
        </w:numPr>
        <w:rPr>
          <w:rFonts w:eastAsia="Calibri" w:cs="Arial"/>
        </w:rPr>
      </w:pPr>
      <w:r w:rsidRPr="009520AA">
        <w:rPr>
          <w:rFonts w:eastAsia="Calibri" w:cs="Arial"/>
        </w:rPr>
        <w:t>Governo do estado do Rio de Janeiro, cuja área metropolitana é abastecida pela reversão do Paraíba do Sul;</w:t>
      </w:r>
    </w:p>
    <w:p w:rsidR="009520AA" w:rsidRPr="009520AA" w:rsidRDefault="009520AA" w:rsidP="00EA0D80">
      <w:pPr>
        <w:pStyle w:val="PargrafodaLista"/>
        <w:numPr>
          <w:ilvl w:val="0"/>
          <w:numId w:val="10"/>
        </w:numPr>
        <w:rPr>
          <w:rFonts w:eastAsia="Calibri" w:cs="Arial"/>
        </w:rPr>
      </w:pPr>
      <w:proofErr w:type="spellStart"/>
      <w:r w:rsidRPr="009520AA">
        <w:rPr>
          <w:rFonts w:cs="Arial"/>
        </w:rPr>
        <w:t>CBH</w:t>
      </w:r>
      <w:proofErr w:type="spellEnd"/>
      <w:r w:rsidRPr="009520AA">
        <w:rPr>
          <w:rFonts w:cs="Arial"/>
        </w:rPr>
        <w:t xml:space="preserve"> Piracicaba, Capivari, Jundiaí que compartilha as águas do Sistema Cantareira; </w:t>
      </w:r>
    </w:p>
    <w:p w:rsidR="009520AA" w:rsidRPr="009520AA" w:rsidRDefault="009520AA" w:rsidP="00EA0D80">
      <w:pPr>
        <w:pStyle w:val="PargrafodaLista"/>
        <w:numPr>
          <w:ilvl w:val="0"/>
          <w:numId w:val="10"/>
        </w:numPr>
        <w:rPr>
          <w:rFonts w:cs="Arial"/>
        </w:rPr>
      </w:pPr>
      <w:r w:rsidRPr="009520AA">
        <w:rPr>
          <w:rFonts w:cs="Arial"/>
        </w:rPr>
        <w:t>Comitê da Bacia do Alto Tietê, que abriga a maior parte da população que será beneficiada pela Interligação;</w:t>
      </w:r>
    </w:p>
    <w:p w:rsidR="009520AA" w:rsidRPr="009520AA" w:rsidRDefault="009520AA" w:rsidP="00EA0D80">
      <w:pPr>
        <w:pStyle w:val="PargrafodaLista"/>
        <w:numPr>
          <w:ilvl w:val="0"/>
          <w:numId w:val="10"/>
        </w:numPr>
        <w:rPr>
          <w:rFonts w:eastAsia="Calibri" w:cs="Arial"/>
        </w:rPr>
      </w:pPr>
      <w:r w:rsidRPr="009520AA">
        <w:rPr>
          <w:rFonts w:eastAsia="Calibri" w:cs="Arial"/>
        </w:rPr>
        <w:t>CESP, que opera o reservatório Jaguari e a UHE homônima;</w:t>
      </w:r>
    </w:p>
    <w:p w:rsidR="009520AA" w:rsidRPr="009520AA" w:rsidRDefault="009520AA" w:rsidP="00EA0D80">
      <w:pPr>
        <w:pStyle w:val="PargrafodaLista"/>
        <w:numPr>
          <w:ilvl w:val="0"/>
          <w:numId w:val="10"/>
        </w:numPr>
        <w:rPr>
          <w:rFonts w:cs="Arial"/>
        </w:rPr>
      </w:pPr>
      <w:r w:rsidRPr="009520AA">
        <w:rPr>
          <w:rFonts w:cs="Arial"/>
        </w:rPr>
        <w:t xml:space="preserve">Prefeituras dos municípios de Santa Isabel e Igaratá, </w:t>
      </w:r>
      <w:r w:rsidR="002920E9">
        <w:rPr>
          <w:rFonts w:cs="Arial"/>
        </w:rPr>
        <w:t xml:space="preserve">para as quais </w:t>
      </w:r>
      <w:r w:rsidRPr="009520AA">
        <w:rPr>
          <w:rFonts w:cs="Arial"/>
        </w:rPr>
        <w:t>o reservatório Jaguari</w:t>
      </w:r>
      <w:r w:rsidR="002920E9">
        <w:rPr>
          <w:rFonts w:cs="Arial"/>
        </w:rPr>
        <w:t xml:space="preserve"> é elemento importante na economia dos municípios</w:t>
      </w:r>
      <w:r w:rsidRPr="009520AA">
        <w:rPr>
          <w:rFonts w:cs="Arial"/>
        </w:rPr>
        <w:t>;</w:t>
      </w:r>
    </w:p>
    <w:p w:rsidR="009520AA" w:rsidRPr="009520AA" w:rsidRDefault="009520AA" w:rsidP="00EA0D80">
      <w:pPr>
        <w:pStyle w:val="PargrafodaLista"/>
        <w:numPr>
          <w:ilvl w:val="0"/>
          <w:numId w:val="10"/>
        </w:numPr>
        <w:rPr>
          <w:rFonts w:eastAsia="Calibri" w:cs="Arial"/>
        </w:rPr>
      </w:pPr>
      <w:r w:rsidRPr="009520AA">
        <w:rPr>
          <w:rFonts w:cs="Arial"/>
        </w:rPr>
        <w:t>ONGs que atuam na região;</w:t>
      </w:r>
    </w:p>
    <w:p w:rsidR="009520AA" w:rsidRPr="009520AA" w:rsidRDefault="009520AA" w:rsidP="00EA0D80">
      <w:pPr>
        <w:pStyle w:val="PargrafodaLista"/>
        <w:numPr>
          <w:ilvl w:val="0"/>
          <w:numId w:val="10"/>
        </w:numPr>
        <w:rPr>
          <w:rFonts w:eastAsia="Calibri" w:cs="Arial"/>
        </w:rPr>
      </w:pPr>
      <w:r w:rsidRPr="009520AA">
        <w:rPr>
          <w:rFonts w:cs="Arial"/>
        </w:rPr>
        <w:t>Imprensa local e regional.</w:t>
      </w:r>
    </w:p>
    <w:p w:rsidR="009520AA" w:rsidRPr="009520AA" w:rsidRDefault="009520AA" w:rsidP="009520AA">
      <w:pPr>
        <w:rPr>
          <w:rFonts w:cs="Arial"/>
          <w:szCs w:val="22"/>
        </w:rPr>
      </w:pPr>
      <w:r w:rsidRPr="009520AA">
        <w:rPr>
          <w:rFonts w:cs="Arial"/>
          <w:szCs w:val="22"/>
        </w:rPr>
        <w:t xml:space="preserve">As expectativas são exacerbadas face à crise hídrica que se abate sobre a região sudeste, em função da forte estiagem. O tema é sensível ao Rio de Janeiro, pois a </w:t>
      </w:r>
      <w:proofErr w:type="spellStart"/>
      <w:r w:rsidRPr="009520AA">
        <w:rPr>
          <w:rFonts w:cs="Arial"/>
          <w:szCs w:val="22"/>
        </w:rPr>
        <w:t>RMRJ</w:t>
      </w:r>
      <w:proofErr w:type="spellEnd"/>
      <w:r w:rsidRPr="009520AA">
        <w:rPr>
          <w:rFonts w:cs="Arial"/>
          <w:szCs w:val="22"/>
        </w:rPr>
        <w:t xml:space="preserve"> tem como único manancial a vazão derivada do Paraíb</w:t>
      </w:r>
      <w:r w:rsidR="00C338C5">
        <w:rPr>
          <w:rFonts w:cs="Arial"/>
          <w:szCs w:val="22"/>
        </w:rPr>
        <w:t>a do Sul.</w:t>
      </w:r>
    </w:p>
    <w:p w:rsidR="009520AA" w:rsidRPr="009520AA" w:rsidRDefault="009520AA" w:rsidP="009520AA">
      <w:pPr>
        <w:rPr>
          <w:rFonts w:cs="Arial"/>
          <w:szCs w:val="22"/>
        </w:rPr>
      </w:pPr>
      <w:r w:rsidRPr="009520AA">
        <w:rPr>
          <w:rFonts w:cs="Arial"/>
          <w:szCs w:val="22"/>
        </w:rPr>
        <w:t xml:space="preserve">A ANA coordena Grupo Técnico composto por representantes do </w:t>
      </w:r>
      <w:proofErr w:type="spellStart"/>
      <w:r w:rsidRPr="009520AA">
        <w:rPr>
          <w:rFonts w:cs="Arial"/>
          <w:szCs w:val="22"/>
        </w:rPr>
        <w:t>CEIVAP</w:t>
      </w:r>
      <w:proofErr w:type="spellEnd"/>
      <w:r w:rsidRPr="009520AA">
        <w:rPr>
          <w:rFonts w:cs="Arial"/>
          <w:szCs w:val="22"/>
        </w:rPr>
        <w:t xml:space="preserve"> e dos órgãos gestores de recursos hídricos de RJ, SP e MG, criado em face da solicitação de outorga para a Interligação feita pela Sabesp ao DAEE e da solicitação do Governo do Estado de São Paulo à Presidência da República em 18/03/2014 para que o Governo Federal “</w:t>
      </w:r>
      <w:r w:rsidRPr="009520AA">
        <w:rPr>
          <w:rFonts w:cs="Arial"/>
          <w:i/>
          <w:iCs/>
          <w:szCs w:val="22"/>
        </w:rPr>
        <w:t>integrasse os esforços para a viabilização da solução</w:t>
      </w:r>
      <w:r w:rsidR="00FF0FD2">
        <w:rPr>
          <w:rFonts w:cs="Arial"/>
          <w:i/>
          <w:iCs/>
          <w:szCs w:val="22"/>
        </w:rPr>
        <w:t>,</w:t>
      </w:r>
      <w:r w:rsidRPr="009520AA">
        <w:rPr>
          <w:rFonts w:cs="Arial"/>
          <w:i/>
          <w:iCs/>
          <w:szCs w:val="22"/>
        </w:rPr>
        <w:t xml:space="preserve"> conciliando os interesses dos Estados de SP, MG e RJ”.</w:t>
      </w:r>
      <w:r w:rsidR="00FF0FD2">
        <w:rPr>
          <w:rFonts w:cs="Arial"/>
          <w:szCs w:val="22"/>
        </w:rPr>
        <w:t xml:space="preserve"> </w:t>
      </w:r>
      <w:r w:rsidRPr="009520AA">
        <w:rPr>
          <w:rFonts w:cs="Arial"/>
          <w:szCs w:val="22"/>
        </w:rPr>
        <w:t>O Grupo Técnico concluiu que há viabilidade hidrológica para a Interligação, desde que sejam implementadas novas regras de operação do sistema hidráulico da bacia do rio Paraíba do Sul que propiciem maior segurança hídrica ao sistema, o que será oficializado por resolução conjunta ANA/DAEE/</w:t>
      </w:r>
      <w:proofErr w:type="spellStart"/>
      <w:r w:rsidRPr="009520AA">
        <w:rPr>
          <w:rFonts w:cs="Arial"/>
          <w:szCs w:val="22"/>
        </w:rPr>
        <w:t>IGAM</w:t>
      </w:r>
      <w:proofErr w:type="spellEnd"/>
      <w:r w:rsidRPr="009520AA">
        <w:rPr>
          <w:rFonts w:cs="Arial"/>
          <w:szCs w:val="22"/>
        </w:rPr>
        <w:t>/</w:t>
      </w:r>
      <w:proofErr w:type="spellStart"/>
      <w:r w:rsidRPr="009520AA">
        <w:rPr>
          <w:rFonts w:cs="Arial"/>
          <w:szCs w:val="22"/>
        </w:rPr>
        <w:t>INEA</w:t>
      </w:r>
      <w:proofErr w:type="spellEnd"/>
      <w:r w:rsidRPr="009520AA">
        <w:rPr>
          <w:rFonts w:cs="Arial"/>
          <w:szCs w:val="22"/>
        </w:rPr>
        <w:t>.</w:t>
      </w:r>
    </w:p>
    <w:p w:rsidR="009520AA" w:rsidRPr="009520AA" w:rsidRDefault="009520AA" w:rsidP="009520AA">
      <w:pPr>
        <w:rPr>
          <w:rFonts w:cs="Arial"/>
          <w:szCs w:val="22"/>
        </w:rPr>
      </w:pPr>
      <w:r w:rsidRPr="009520AA">
        <w:rPr>
          <w:rFonts w:cs="Arial"/>
          <w:szCs w:val="22"/>
        </w:rPr>
        <w:t xml:space="preserve">Por outro lado, os municípios banhados pelos dois reservatórios – Santa Isabel, Igaratá e Nazaré Paulista – têm no turismo ecológico e náutico sua fonte de receitas principal. O grande deplecionamento dos reservatórios pela estiagem vem causando forte redução no turismo nessas cidades e, consequentemente, redução na animação no comércio e serviços. Igaratá, </w:t>
      </w:r>
      <w:r w:rsidR="00C338C5">
        <w:rPr>
          <w:rFonts w:cs="Arial"/>
          <w:szCs w:val="22"/>
        </w:rPr>
        <w:t xml:space="preserve">em particular, </w:t>
      </w:r>
      <w:r w:rsidRPr="009520AA">
        <w:rPr>
          <w:rFonts w:cs="Arial"/>
          <w:szCs w:val="22"/>
        </w:rPr>
        <w:t>teme que a retirada de água do reservatório amplie esse deplecionamento, aumentando as dificuldades e restrições para o turismo.</w:t>
      </w:r>
    </w:p>
    <w:p w:rsidR="009520AA" w:rsidRPr="009520AA" w:rsidRDefault="009520AA" w:rsidP="009520AA">
      <w:pPr>
        <w:rPr>
          <w:rFonts w:cs="Arial"/>
          <w:szCs w:val="22"/>
        </w:rPr>
      </w:pPr>
      <w:r w:rsidRPr="009520AA">
        <w:rPr>
          <w:rFonts w:cs="Arial"/>
          <w:szCs w:val="22"/>
        </w:rPr>
        <w:t xml:space="preserve">Também estão em jogo interesses econômico-financeiros associados a perdas e ganhos na geração de energia e aos </w:t>
      </w:r>
      <w:r w:rsidRPr="009520AA">
        <w:rPr>
          <w:rFonts w:cs="Arial"/>
          <w:i/>
          <w:szCs w:val="22"/>
        </w:rPr>
        <w:t>royalties</w:t>
      </w:r>
      <w:r w:rsidRPr="009520AA">
        <w:rPr>
          <w:rFonts w:cs="Arial"/>
          <w:szCs w:val="22"/>
        </w:rPr>
        <w:t xml:space="preserve"> da compensação financeira pelo uso da água para geração.</w:t>
      </w:r>
      <w:r w:rsidR="00FF0FD2">
        <w:rPr>
          <w:rFonts w:cs="Arial"/>
          <w:szCs w:val="22"/>
        </w:rPr>
        <w:t xml:space="preserve"> </w:t>
      </w:r>
      <w:r w:rsidRPr="009520AA">
        <w:rPr>
          <w:rFonts w:cs="Arial"/>
          <w:szCs w:val="22"/>
        </w:rPr>
        <w:t>Embora o balanço financeiro [futura cobrança vs. atual compensação financeira] seja favorável aos municípios com a implantação da Interligação, esse panorama de incertezas tende a gerar expectativas e movimentos defensivos, que podem emergir na forma de questionamentos ao empreendimento.</w:t>
      </w:r>
    </w:p>
    <w:p w:rsidR="009520AA" w:rsidRPr="009520AA" w:rsidRDefault="009520AA" w:rsidP="009520AA">
      <w:pPr>
        <w:rPr>
          <w:rFonts w:cs="Arial"/>
          <w:szCs w:val="22"/>
        </w:rPr>
      </w:pPr>
      <w:r w:rsidRPr="009520AA">
        <w:rPr>
          <w:rFonts w:cs="Arial"/>
          <w:szCs w:val="22"/>
        </w:rPr>
        <w:t>Não obstante a água ser um bem público, de propriedade do Estado de SP no caso do reservatório Jaguari, a percepção da população local e dos governos municipais é que a água é um patrimônio da região, da localidade, e que o Governo do Estado deve conceder compensações ao município pela derivação prevista.</w:t>
      </w:r>
    </w:p>
    <w:p w:rsidR="009520AA" w:rsidRDefault="009520AA" w:rsidP="009520AA">
      <w:pPr>
        <w:rPr>
          <w:rFonts w:cs="Arial"/>
          <w:szCs w:val="22"/>
        </w:rPr>
      </w:pPr>
      <w:r w:rsidRPr="009520AA">
        <w:rPr>
          <w:rFonts w:cs="Arial"/>
          <w:szCs w:val="22"/>
        </w:rPr>
        <w:lastRenderedPageBreak/>
        <w:t>A diferença de outros empreendimentos, a percepção do baixo grau de impacto local das obras faz com que não se manifestem reações da população próxima ao traçado da Interligação.</w:t>
      </w:r>
      <w:r w:rsidR="00FF0FD2">
        <w:rPr>
          <w:rFonts w:cs="Arial"/>
          <w:szCs w:val="22"/>
        </w:rPr>
        <w:t xml:space="preserve"> </w:t>
      </w:r>
      <w:r w:rsidRPr="009520AA">
        <w:rPr>
          <w:rFonts w:cs="Arial"/>
          <w:szCs w:val="22"/>
        </w:rPr>
        <w:t>Posteriormente, é possível que haja expectativas e ansiedade na população proprietária ou ocupante dos terrenos a serem afetados pela implantação das instalações da Interligação (acessos, adutora), principalmente nos núcleos rurais e periurbanos atravessados pela adutora.</w:t>
      </w:r>
    </w:p>
    <w:p w:rsidR="00332176" w:rsidRPr="00332176" w:rsidRDefault="00332176" w:rsidP="00332176">
      <w:pPr>
        <w:rPr>
          <w:rFonts w:cs="Arial"/>
          <w:szCs w:val="22"/>
        </w:rPr>
      </w:pPr>
      <w:r w:rsidRPr="00332176">
        <w:rPr>
          <w:rFonts w:cs="Arial"/>
          <w:b/>
          <w:szCs w:val="22"/>
        </w:rPr>
        <w:t>Medidas:</w:t>
      </w:r>
      <w:r w:rsidRPr="00332176">
        <w:rPr>
          <w:rFonts w:cs="Arial"/>
          <w:szCs w:val="22"/>
        </w:rPr>
        <w:t xml:space="preserve"> As audiências públicas e as reuniões requeridas em instâncias institucionais (comitês de bacia, unidades de conservação, etc.) na fase de discussão pública do EIA/RIMA, permitirão esclarecer as dúvidas e também ajustar as propostas de atuação. </w:t>
      </w:r>
      <w:r w:rsidR="00FF0FD2">
        <w:rPr>
          <w:rFonts w:cs="Arial"/>
          <w:szCs w:val="22"/>
        </w:rPr>
        <w:t xml:space="preserve">O </w:t>
      </w:r>
      <w:r w:rsidRPr="00332176">
        <w:rPr>
          <w:rFonts w:cs="Arial"/>
          <w:szCs w:val="22"/>
        </w:rPr>
        <w:t>Programa de Interação e Comunicação Social deverá ser desenvolvido antes do início de obras, visando prestar informações à população sobre o projeto, as obras e as medidas mitigadoras e de compensação previstas.</w:t>
      </w:r>
    </w:p>
    <w:p w:rsidR="009520AA" w:rsidRDefault="009520AA" w:rsidP="009520AA">
      <w:pPr>
        <w:pStyle w:val="Ttulo2"/>
        <w:rPr>
          <w:rFonts w:ascii="Arial" w:hAnsi="Arial" w:cs="Arial"/>
          <w:color w:val="auto"/>
          <w:sz w:val="22"/>
          <w:szCs w:val="22"/>
        </w:rPr>
      </w:pPr>
      <w:bookmarkStart w:id="77" w:name="_Toc412388520"/>
      <w:r>
        <w:rPr>
          <w:rFonts w:ascii="Arial" w:hAnsi="Arial" w:cs="Arial"/>
          <w:color w:val="auto"/>
          <w:sz w:val="22"/>
          <w:szCs w:val="22"/>
        </w:rPr>
        <w:t>Impactos na Etapa de Obras</w:t>
      </w:r>
      <w:bookmarkEnd w:id="77"/>
    </w:p>
    <w:p w:rsidR="00332176" w:rsidRPr="00332176" w:rsidRDefault="00332176" w:rsidP="00332176">
      <w:pPr>
        <w:shd w:val="clear" w:color="auto" w:fill="D9D9D9"/>
        <w:spacing w:before="240" w:after="240"/>
        <w:rPr>
          <w:rFonts w:cs="Arial"/>
          <w:b/>
          <w:szCs w:val="22"/>
        </w:rPr>
      </w:pPr>
      <w:bookmarkStart w:id="78" w:name="_Toc232948964"/>
      <w:bookmarkStart w:id="79" w:name="_Toc233013748"/>
      <w:bookmarkStart w:id="80" w:name="_Toc242504710"/>
      <w:bookmarkStart w:id="81" w:name="_Toc290018494"/>
      <w:bookmarkStart w:id="82" w:name="_Toc410055561"/>
      <w:r w:rsidRPr="00332176">
        <w:rPr>
          <w:rFonts w:cs="Arial"/>
          <w:b/>
          <w:szCs w:val="22"/>
        </w:rPr>
        <w:t>Indução e/ou aceleração de processos erosivos</w:t>
      </w:r>
      <w:bookmarkEnd w:id="78"/>
      <w:bookmarkEnd w:id="79"/>
      <w:bookmarkEnd w:id="80"/>
      <w:bookmarkEnd w:id="81"/>
      <w:bookmarkEnd w:id="82"/>
    </w:p>
    <w:p w:rsidR="00332176" w:rsidRPr="00332176" w:rsidRDefault="00332176" w:rsidP="00332176">
      <w:pPr>
        <w:rPr>
          <w:rFonts w:cs="Arial"/>
          <w:szCs w:val="22"/>
        </w:rPr>
      </w:pPr>
      <w:r w:rsidRPr="00332176">
        <w:rPr>
          <w:rFonts w:cs="Arial"/>
          <w:szCs w:val="22"/>
        </w:rPr>
        <w:t>A remoção da cobertura vegetal existente ou outro recobrimento do solo nas obras de terra ocasiona exposição dos horizontes friáveis dos solos e manto de alteração, reduzindo o tempo de retenção das águas pluviais e sua infiltração, aumentando o escoamento superficial e promovendo a instalação de processos erosivos.</w:t>
      </w:r>
    </w:p>
    <w:p w:rsidR="00332176" w:rsidRPr="00332176" w:rsidRDefault="00332176" w:rsidP="00332176">
      <w:pPr>
        <w:rPr>
          <w:rFonts w:cs="Arial"/>
          <w:szCs w:val="22"/>
        </w:rPr>
      </w:pPr>
      <w:r w:rsidRPr="00332176">
        <w:rPr>
          <w:rFonts w:cs="Arial"/>
          <w:szCs w:val="22"/>
        </w:rPr>
        <w:t xml:space="preserve">Os processos erosivos poderão se iniciar a partir da exposição do solo, com a erosão laminar e em sulcos moderados nas encostas; a partir da remoção de matacões, muito frequentes nas áreas de instalação da adutora; e, muito comumente em ambas as bacias em estudo, em consequência aos processos resultantes do pisoteio do gado, através dos </w:t>
      </w:r>
      <w:proofErr w:type="spellStart"/>
      <w:r w:rsidRPr="00332176">
        <w:rPr>
          <w:rFonts w:cs="Arial"/>
          <w:szCs w:val="22"/>
        </w:rPr>
        <w:t>terracetes</w:t>
      </w:r>
      <w:proofErr w:type="spellEnd"/>
      <w:r w:rsidRPr="00332176">
        <w:rPr>
          <w:rFonts w:cs="Arial"/>
          <w:szCs w:val="22"/>
        </w:rPr>
        <w:t xml:space="preserve"> nas vertentes utilizadas para pastagem, que podem evoluir para </w:t>
      </w:r>
      <w:proofErr w:type="spellStart"/>
      <w:r w:rsidRPr="00332176">
        <w:rPr>
          <w:rFonts w:cs="Arial"/>
          <w:szCs w:val="22"/>
        </w:rPr>
        <w:t>ravinamentos</w:t>
      </w:r>
      <w:proofErr w:type="spellEnd"/>
      <w:r w:rsidRPr="00332176">
        <w:rPr>
          <w:rFonts w:cs="Arial"/>
          <w:szCs w:val="22"/>
        </w:rPr>
        <w:t xml:space="preserve"> de escoamento superficial concentrado e/ou deslizamentos nas encostas alterando a estabilidade dos terrenos, caso não sejam adotadas medidas preventivas e corretivas durante a execução das obras. </w:t>
      </w:r>
    </w:p>
    <w:p w:rsidR="00332176" w:rsidRPr="00332176" w:rsidRDefault="00332176" w:rsidP="00332176">
      <w:pPr>
        <w:rPr>
          <w:rFonts w:cs="Arial"/>
          <w:szCs w:val="22"/>
        </w:rPr>
      </w:pPr>
      <w:r w:rsidRPr="00332176">
        <w:rPr>
          <w:rFonts w:cs="Arial"/>
          <w:szCs w:val="22"/>
        </w:rPr>
        <w:t>Os setores mais suscetíveis à erosão compreendem:</w:t>
      </w:r>
    </w:p>
    <w:p w:rsidR="00332176" w:rsidRPr="00332176" w:rsidRDefault="00332176" w:rsidP="00332176">
      <w:pPr>
        <w:rPr>
          <w:rFonts w:cs="Arial"/>
          <w:b/>
          <w:szCs w:val="22"/>
        </w:rPr>
      </w:pPr>
      <w:r w:rsidRPr="00332176">
        <w:rPr>
          <w:rFonts w:cs="Arial"/>
          <w:b/>
          <w:szCs w:val="22"/>
        </w:rPr>
        <w:t>Suscetibilidade Natural Preponderantemente Muito Alta</w:t>
      </w:r>
      <w:r w:rsidR="00FF0FD2">
        <w:rPr>
          <w:rFonts w:cs="Arial"/>
          <w:b/>
          <w:szCs w:val="22"/>
        </w:rPr>
        <w:t xml:space="preserve">: </w:t>
      </w:r>
      <w:r w:rsidR="004E0667" w:rsidRPr="00332176">
        <w:rPr>
          <w:rFonts w:cs="Arial"/>
          <w:szCs w:val="22"/>
          <w:u w:val="single"/>
        </w:rPr>
        <w:t xml:space="preserve">do </w:t>
      </w:r>
      <w:r w:rsidRPr="00332176">
        <w:rPr>
          <w:rFonts w:cs="Arial"/>
          <w:szCs w:val="22"/>
          <w:u w:val="single"/>
        </w:rPr>
        <w:t>km 13+500 m até o km 19+700 m</w:t>
      </w:r>
      <w:r w:rsidRPr="00332176">
        <w:rPr>
          <w:rFonts w:cs="Arial"/>
          <w:szCs w:val="22"/>
        </w:rPr>
        <w:t xml:space="preserve"> – terrenos no segmento em túnel, incluindo os setores do emboque (sub-bacia do ribeirão da Boa Vista, Igaratá), da janela de acesso (sub-bacia do ribeirão Acima, Nazaré Paulista), e do desemboque (drenagem direta ao reservatório Atibainha, Nazaré Paulista).</w:t>
      </w:r>
    </w:p>
    <w:p w:rsidR="00332176" w:rsidRPr="00FF0FD2" w:rsidRDefault="00332176" w:rsidP="00332176">
      <w:pPr>
        <w:rPr>
          <w:rFonts w:cs="Arial"/>
          <w:b/>
          <w:szCs w:val="22"/>
        </w:rPr>
      </w:pPr>
      <w:r w:rsidRPr="00332176">
        <w:rPr>
          <w:rFonts w:cs="Arial"/>
          <w:b/>
          <w:szCs w:val="22"/>
        </w:rPr>
        <w:t>Suscetibilidade Natural Preponderantemente Alta</w:t>
      </w:r>
      <w:r w:rsidR="00FF0FD2">
        <w:rPr>
          <w:rFonts w:cs="Arial"/>
          <w:b/>
          <w:szCs w:val="22"/>
        </w:rPr>
        <w:t xml:space="preserve">: </w:t>
      </w:r>
      <w:r w:rsidR="004E0667" w:rsidRPr="00332176">
        <w:rPr>
          <w:rFonts w:cs="Arial"/>
          <w:szCs w:val="22"/>
          <w:u w:val="single"/>
        </w:rPr>
        <w:t xml:space="preserve">da </w:t>
      </w:r>
      <w:r w:rsidRPr="00332176">
        <w:rPr>
          <w:rFonts w:cs="Arial"/>
          <w:szCs w:val="22"/>
          <w:u w:val="single"/>
        </w:rPr>
        <w:t>Captação na margem do reservatório Jaguari até o km 3+700 m</w:t>
      </w:r>
      <w:r w:rsidRPr="00332176">
        <w:rPr>
          <w:rFonts w:cs="Arial"/>
          <w:szCs w:val="22"/>
        </w:rPr>
        <w:t xml:space="preserve"> – terrenos na bacia do rio Jaguari ao longo do traçado no município de Santa Isabel</w:t>
      </w:r>
      <w:r w:rsidR="00FF0FD2">
        <w:rPr>
          <w:rFonts w:cs="Arial"/>
          <w:szCs w:val="22"/>
        </w:rPr>
        <w:t xml:space="preserve">; e </w:t>
      </w:r>
      <w:r w:rsidR="004E0667" w:rsidRPr="00332176">
        <w:rPr>
          <w:rFonts w:cs="Arial"/>
          <w:szCs w:val="22"/>
          <w:u w:val="single"/>
        </w:rPr>
        <w:t xml:space="preserve">do </w:t>
      </w:r>
      <w:r w:rsidRPr="00332176">
        <w:rPr>
          <w:rFonts w:cs="Arial"/>
          <w:szCs w:val="22"/>
          <w:u w:val="single"/>
        </w:rPr>
        <w:t>km 6+100 m até o km 11+500 m – terrenos na bacia do Jaguari, sub-bacia do ribeirão da Boa Vista, ao longo do traçado no município de Igaratá.</w:t>
      </w:r>
    </w:p>
    <w:p w:rsidR="00332176" w:rsidRDefault="00332176" w:rsidP="00332176">
      <w:pPr>
        <w:rPr>
          <w:rFonts w:cs="Arial"/>
          <w:szCs w:val="22"/>
        </w:rPr>
      </w:pPr>
      <w:r w:rsidRPr="00332176">
        <w:rPr>
          <w:rFonts w:cs="Arial"/>
          <w:b/>
          <w:szCs w:val="22"/>
        </w:rPr>
        <w:t>Medidas mitigadoras</w:t>
      </w:r>
      <w:r w:rsidRPr="00332176">
        <w:rPr>
          <w:rFonts w:cs="Arial"/>
          <w:szCs w:val="22"/>
        </w:rPr>
        <w:t>: O Programa de Controle Ambiental da Construção conterá a indicação das medidas de manejo de solos e águas a serem tomadas para evitar ou mitigar este impacto</w:t>
      </w:r>
      <w:r w:rsidR="00C473FE">
        <w:rPr>
          <w:rFonts w:cs="Arial"/>
          <w:szCs w:val="22"/>
        </w:rPr>
        <w:t>.</w:t>
      </w:r>
    </w:p>
    <w:p w:rsidR="00C473FE" w:rsidRPr="0057547C" w:rsidRDefault="00C473FE" w:rsidP="0057547C">
      <w:pPr>
        <w:shd w:val="clear" w:color="auto" w:fill="D9D9D9"/>
        <w:spacing w:before="240" w:after="240"/>
        <w:rPr>
          <w:rFonts w:cs="Arial"/>
          <w:b/>
          <w:szCs w:val="22"/>
        </w:rPr>
      </w:pPr>
      <w:bookmarkStart w:id="83" w:name="_Toc290018495"/>
      <w:bookmarkStart w:id="84" w:name="_Toc410055562"/>
      <w:r w:rsidRPr="0057547C">
        <w:rPr>
          <w:rFonts w:cs="Arial"/>
          <w:b/>
          <w:szCs w:val="22"/>
        </w:rPr>
        <w:t>Interferência com corpos d’água superficiais</w:t>
      </w:r>
      <w:bookmarkEnd w:id="83"/>
      <w:bookmarkEnd w:id="84"/>
      <w:r w:rsidR="0057547C" w:rsidRPr="0057547C">
        <w:rPr>
          <w:rFonts w:cs="Arial"/>
          <w:b/>
          <w:szCs w:val="22"/>
        </w:rPr>
        <w:t xml:space="preserve"> e com Áreas de Proteção Permanente (APP)</w:t>
      </w:r>
    </w:p>
    <w:p w:rsidR="0057547C" w:rsidRPr="00FF0FD2" w:rsidRDefault="0057547C" w:rsidP="0057547C">
      <w:pPr>
        <w:rPr>
          <w:rFonts w:cs="Arial"/>
          <w:szCs w:val="22"/>
        </w:rPr>
      </w:pPr>
      <w:r w:rsidRPr="00FF0FD2">
        <w:rPr>
          <w:rFonts w:cs="Arial"/>
          <w:szCs w:val="22"/>
        </w:rPr>
        <w:t>As interferências em corpos de água superficiais decorrerão dos processos erosivos em terrenos próximos, em função do carreamento de sedimentos para as drenagens locais e pelos desvios temporários de cursos d’água (</w:t>
      </w:r>
      <w:proofErr w:type="spellStart"/>
      <w:r w:rsidRPr="00FF0FD2">
        <w:rPr>
          <w:rFonts w:cs="Arial"/>
          <w:szCs w:val="22"/>
        </w:rPr>
        <w:t>corta-rio</w:t>
      </w:r>
      <w:proofErr w:type="spellEnd"/>
      <w:r w:rsidRPr="00FF0FD2">
        <w:rPr>
          <w:rFonts w:cs="Arial"/>
          <w:szCs w:val="22"/>
        </w:rPr>
        <w:t>) e as obras de construção de travessia subterrânea da adutora sob cursos d’água, pois o material removido ou exposto pode alcançar facilmente o curso de água. As obras localizadas (captação, emboque, janela de acesso, desemboque, canteiros de obras) apresentarão áreas expostas significativas, mas a adoção de medidas rotineiras de controle da drenagem pluvial é mais simples e eficiente em locais fixos.</w:t>
      </w:r>
    </w:p>
    <w:p w:rsidR="0057547C" w:rsidRPr="00982FEF" w:rsidRDefault="0057547C" w:rsidP="0057547C">
      <w:pPr>
        <w:pStyle w:val="Quadro"/>
      </w:pPr>
      <w:r w:rsidRPr="00982FEF">
        <w:lastRenderedPageBreak/>
        <w:t>Travessias de Drenagens e respectivas APP</w:t>
      </w:r>
    </w:p>
    <w:tbl>
      <w:tblPr>
        <w:tblStyle w:val="Tabelacomgrade"/>
        <w:tblW w:w="949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57" w:type="dxa"/>
          <w:right w:w="57" w:type="dxa"/>
        </w:tblCellMar>
        <w:tblLook w:val="04A0" w:firstRow="1" w:lastRow="0" w:firstColumn="1" w:lastColumn="0" w:noHBand="0" w:noVBand="1"/>
      </w:tblPr>
      <w:tblGrid>
        <w:gridCol w:w="3116"/>
        <w:gridCol w:w="1465"/>
        <w:gridCol w:w="1157"/>
        <w:gridCol w:w="1247"/>
        <w:gridCol w:w="1234"/>
        <w:gridCol w:w="1276"/>
      </w:tblGrid>
      <w:tr w:rsidR="0057547C" w:rsidRPr="0057547C" w:rsidTr="0057547C">
        <w:trPr>
          <w:cantSplit/>
          <w:trHeight w:val="255"/>
          <w:tblHeader/>
        </w:trPr>
        <w:tc>
          <w:tcPr>
            <w:tcW w:w="4581" w:type="dxa"/>
            <w:gridSpan w:val="2"/>
            <w:shd w:val="clear" w:color="auto" w:fill="D9D9D9" w:themeFill="background1" w:themeFillShade="D9"/>
            <w:vAlign w:val="center"/>
          </w:tcPr>
          <w:p w:rsidR="0057547C" w:rsidRPr="0057547C" w:rsidRDefault="0057547C" w:rsidP="0057547C">
            <w:pPr>
              <w:spacing w:after="0"/>
              <w:jc w:val="center"/>
              <w:rPr>
                <w:rFonts w:cs="Arial"/>
                <w:b/>
                <w:sz w:val="16"/>
                <w:szCs w:val="16"/>
              </w:rPr>
            </w:pPr>
            <w:r w:rsidRPr="0057547C">
              <w:rPr>
                <w:rFonts w:cs="Arial"/>
                <w:b/>
                <w:sz w:val="16"/>
                <w:szCs w:val="16"/>
              </w:rPr>
              <w:t>Localização</w:t>
            </w:r>
          </w:p>
        </w:tc>
        <w:tc>
          <w:tcPr>
            <w:tcW w:w="3638" w:type="dxa"/>
            <w:gridSpan w:val="3"/>
            <w:shd w:val="clear" w:color="auto" w:fill="D9D9D9" w:themeFill="background1" w:themeFillShade="D9"/>
            <w:vAlign w:val="center"/>
          </w:tcPr>
          <w:p w:rsidR="0057547C" w:rsidRPr="0057547C" w:rsidRDefault="0057547C" w:rsidP="0057547C">
            <w:pPr>
              <w:spacing w:after="0"/>
              <w:jc w:val="center"/>
              <w:rPr>
                <w:rFonts w:cs="Arial"/>
                <w:b/>
                <w:sz w:val="16"/>
                <w:szCs w:val="16"/>
              </w:rPr>
            </w:pPr>
            <w:r w:rsidRPr="0057547C">
              <w:rPr>
                <w:rFonts w:cs="Arial"/>
                <w:b/>
                <w:sz w:val="16"/>
                <w:szCs w:val="16"/>
              </w:rPr>
              <w:t>Corpos d’Água presentes na ADA</w:t>
            </w:r>
          </w:p>
        </w:tc>
        <w:tc>
          <w:tcPr>
            <w:tcW w:w="1276" w:type="dxa"/>
            <w:vMerge w:val="restart"/>
            <w:shd w:val="clear" w:color="auto" w:fill="D9D9D9" w:themeFill="background1" w:themeFillShade="D9"/>
            <w:vAlign w:val="center"/>
          </w:tcPr>
          <w:p w:rsidR="0057547C" w:rsidRPr="0057547C" w:rsidRDefault="0057547C" w:rsidP="0057547C">
            <w:pPr>
              <w:spacing w:after="0"/>
              <w:jc w:val="center"/>
              <w:rPr>
                <w:rFonts w:cs="Arial"/>
                <w:b/>
                <w:sz w:val="16"/>
                <w:szCs w:val="16"/>
              </w:rPr>
            </w:pPr>
            <w:r w:rsidRPr="0057547C">
              <w:rPr>
                <w:rFonts w:cs="Arial"/>
                <w:b/>
                <w:sz w:val="16"/>
                <w:szCs w:val="16"/>
              </w:rPr>
              <w:t>Intervenção em APP na ADA, por tipo</w:t>
            </w:r>
          </w:p>
        </w:tc>
      </w:tr>
      <w:tr w:rsidR="0057547C" w:rsidRPr="0057547C" w:rsidTr="0057547C">
        <w:trPr>
          <w:cantSplit/>
          <w:trHeight w:val="255"/>
          <w:tblHeader/>
        </w:trPr>
        <w:tc>
          <w:tcPr>
            <w:tcW w:w="3116" w:type="dxa"/>
            <w:shd w:val="clear" w:color="auto" w:fill="D9D9D9" w:themeFill="background1" w:themeFillShade="D9"/>
            <w:vAlign w:val="center"/>
          </w:tcPr>
          <w:p w:rsidR="0057547C" w:rsidRPr="0057547C" w:rsidRDefault="0057547C" w:rsidP="0057547C">
            <w:pPr>
              <w:spacing w:after="0"/>
              <w:jc w:val="center"/>
              <w:rPr>
                <w:rFonts w:cs="Arial"/>
                <w:b/>
                <w:sz w:val="16"/>
                <w:szCs w:val="16"/>
              </w:rPr>
            </w:pPr>
            <w:r w:rsidRPr="0057547C">
              <w:rPr>
                <w:rFonts w:cs="Arial"/>
                <w:b/>
                <w:sz w:val="16"/>
                <w:szCs w:val="16"/>
              </w:rPr>
              <w:t>Situação na bacia e em relação à Interligação *</w:t>
            </w:r>
          </w:p>
        </w:tc>
        <w:tc>
          <w:tcPr>
            <w:tcW w:w="1465" w:type="dxa"/>
            <w:shd w:val="clear" w:color="auto" w:fill="D9D9D9" w:themeFill="background1" w:themeFillShade="D9"/>
            <w:vAlign w:val="center"/>
          </w:tcPr>
          <w:p w:rsidR="0057547C" w:rsidRPr="0057547C" w:rsidRDefault="0057547C" w:rsidP="0057547C">
            <w:pPr>
              <w:spacing w:after="0"/>
              <w:jc w:val="center"/>
              <w:rPr>
                <w:rFonts w:cs="Arial"/>
                <w:b/>
                <w:sz w:val="16"/>
                <w:szCs w:val="16"/>
              </w:rPr>
            </w:pPr>
            <w:r w:rsidRPr="0057547C">
              <w:rPr>
                <w:rFonts w:cs="Arial"/>
                <w:b/>
                <w:sz w:val="16"/>
                <w:szCs w:val="16"/>
              </w:rPr>
              <w:t>Km</w:t>
            </w:r>
          </w:p>
        </w:tc>
        <w:tc>
          <w:tcPr>
            <w:tcW w:w="1157" w:type="dxa"/>
            <w:shd w:val="clear" w:color="auto" w:fill="D9D9D9" w:themeFill="background1" w:themeFillShade="D9"/>
            <w:vAlign w:val="center"/>
          </w:tcPr>
          <w:p w:rsidR="0057547C" w:rsidRPr="0057547C" w:rsidRDefault="0057547C" w:rsidP="0057547C">
            <w:pPr>
              <w:spacing w:after="0"/>
              <w:jc w:val="center"/>
              <w:rPr>
                <w:rFonts w:cs="Arial"/>
                <w:b/>
                <w:sz w:val="16"/>
                <w:szCs w:val="16"/>
              </w:rPr>
            </w:pPr>
            <w:r w:rsidRPr="0057547C">
              <w:rPr>
                <w:rFonts w:cs="Arial"/>
                <w:b/>
                <w:sz w:val="16"/>
                <w:szCs w:val="16"/>
              </w:rPr>
              <w:t>Curso Perene</w:t>
            </w:r>
          </w:p>
        </w:tc>
        <w:tc>
          <w:tcPr>
            <w:tcW w:w="1247" w:type="dxa"/>
            <w:shd w:val="clear" w:color="auto" w:fill="D9D9D9" w:themeFill="background1" w:themeFillShade="D9"/>
            <w:vAlign w:val="center"/>
          </w:tcPr>
          <w:p w:rsidR="0057547C" w:rsidRPr="0057547C" w:rsidRDefault="0057547C" w:rsidP="0057547C">
            <w:pPr>
              <w:spacing w:after="0"/>
              <w:jc w:val="center"/>
              <w:rPr>
                <w:rFonts w:cs="Arial"/>
                <w:b/>
                <w:sz w:val="16"/>
                <w:szCs w:val="16"/>
              </w:rPr>
            </w:pPr>
            <w:r w:rsidRPr="0057547C">
              <w:rPr>
                <w:rFonts w:cs="Arial"/>
                <w:b/>
                <w:sz w:val="16"/>
                <w:szCs w:val="16"/>
              </w:rPr>
              <w:t>Curso Intermitente</w:t>
            </w:r>
          </w:p>
        </w:tc>
        <w:tc>
          <w:tcPr>
            <w:tcW w:w="1234" w:type="dxa"/>
            <w:shd w:val="clear" w:color="auto" w:fill="D9D9D9" w:themeFill="background1" w:themeFillShade="D9"/>
            <w:vAlign w:val="center"/>
          </w:tcPr>
          <w:p w:rsidR="0057547C" w:rsidRPr="0057547C" w:rsidRDefault="0057547C" w:rsidP="0057547C">
            <w:pPr>
              <w:spacing w:after="0"/>
              <w:jc w:val="center"/>
              <w:rPr>
                <w:rFonts w:cs="Arial"/>
                <w:b/>
                <w:sz w:val="16"/>
                <w:szCs w:val="16"/>
              </w:rPr>
            </w:pPr>
            <w:r w:rsidRPr="0057547C">
              <w:rPr>
                <w:rFonts w:cs="Arial"/>
                <w:b/>
                <w:sz w:val="16"/>
                <w:szCs w:val="16"/>
              </w:rPr>
              <w:t>Nascente / Olho d’água</w:t>
            </w:r>
          </w:p>
        </w:tc>
        <w:tc>
          <w:tcPr>
            <w:tcW w:w="1276" w:type="dxa"/>
            <w:vMerge/>
            <w:shd w:val="clear" w:color="auto" w:fill="D9D9D9" w:themeFill="background1" w:themeFillShade="D9"/>
            <w:vAlign w:val="center"/>
          </w:tcPr>
          <w:p w:rsidR="0057547C" w:rsidRPr="0057547C" w:rsidRDefault="0057547C" w:rsidP="0057547C">
            <w:pPr>
              <w:spacing w:after="0"/>
              <w:jc w:val="center"/>
              <w:rPr>
                <w:rFonts w:cs="Arial"/>
                <w:b/>
                <w:sz w:val="16"/>
                <w:szCs w:val="16"/>
              </w:rPr>
            </w:pPr>
          </w:p>
        </w:tc>
      </w:tr>
      <w:tr w:rsidR="0057547C" w:rsidRPr="0057547C" w:rsidTr="0057547C">
        <w:trPr>
          <w:cantSplit/>
          <w:trHeight w:val="255"/>
        </w:trPr>
        <w:tc>
          <w:tcPr>
            <w:tcW w:w="9495" w:type="dxa"/>
            <w:gridSpan w:val="6"/>
            <w:shd w:val="clear" w:color="auto" w:fill="auto"/>
            <w:vAlign w:val="center"/>
          </w:tcPr>
          <w:p w:rsidR="0057547C" w:rsidRPr="0057547C" w:rsidRDefault="0057547C" w:rsidP="0057547C">
            <w:pPr>
              <w:spacing w:after="0"/>
              <w:rPr>
                <w:rFonts w:cs="Arial"/>
                <w:b/>
                <w:sz w:val="16"/>
                <w:szCs w:val="16"/>
              </w:rPr>
            </w:pPr>
            <w:r w:rsidRPr="0057547C">
              <w:rPr>
                <w:rFonts w:cs="Arial"/>
                <w:b/>
                <w:sz w:val="16"/>
                <w:szCs w:val="16"/>
              </w:rPr>
              <w:t>Bacia do rio Jaguari, município de Santa Isabel</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Península da captação</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0,0</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Intervenção</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4A2515" w:rsidP="0057547C">
            <w:pPr>
              <w:spacing w:after="0"/>
              <w:jc w:val="center"/>
              <w:rPr>
                <w:rFonts w:cs="Arial"/>
                <w:sz w:val="16"/>
                <w:szCs w:val="16"/>
              </w:rPr>
            </w:pPr>
            <w:proofErr w:type="spellStart"/>
            <w:r>
              <w:rPr>
                <w:rFonts w:cs="Arial"/>
                <w:sz w:val="16"/>
                <w:szCs w:val="16"/>
              </w:rPr>
              <w:t>Reserv</w:t>
            </w:r>
            <w:proofErr w:type="spellEnd"/>
            <w:r>
              <w:rPr>
                <w:rFonts w:cs="Arial"/>
                <w:sz w:val="16"/>
                <w:szCs w:val="16"/>
              </w:rPr>
              <w:t>.</w:t>
            </w:r>
            <w:r w:rsidR="0057547C" w:rsidRPr="0057547C">
              <w:rPr>
                <w:rFonts w:cs="Arial"/>
                <w:sz w:val="16"/>
                <w:szCs w:val="16"/>
              </w:rPr>
              <w:t xml:space="preserve"> Jaguari</w:t>
            </w:r>
          </w:p>
        </w:tc>
      </w:tr>
      <w:tr w:rsidR="0057547C" w:rsidRPr="0057547C" w:rsidTr="0057547C">
        <w:trPr>
          <w:cantSplit/>
          <w:trHeight w:val="255"/>
        </w:trPr>
        <w:tc>
          <w:tcPr>
            <w:tcW w:w="3116" w:type="dxa"/>
            <w:vMerge w:val="restart"/>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Drenagem direta ao reservatório - LE</w:t>
            </w:r>
          </w:p>
        </w:tc>
        <w:tc>
          <w:tcPr>
            <w:tcW w:w="1465" w:type="dxa"/>
            <w:vMerge w:val="restart"/>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0,28 a 0,32</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Nascente</w:t>
            </w:r>
          </w:p>
        </w:tc>
      </w:tr>
      <w:tr w:rsidR="0057547C" w:rsidRPr="0057547C" w:rsidTr="0057547C">
        <w:trPr>
          <w:cantSplit/>
          <w:trHeight w:val="255"/>
        </w:trPr>
        <w:tc>
          <w:tcPr>
            <w:tcW w:w="3116" w:type="dxa"/>
            <w:vMerge/>
            <w:shd w:val="clear" w:color="auto" w:fill="auto"/>
            <w:vAlign w:val="center"/>
          </w:tcPr>
          <w:p w:rsidR="0057547C" w:rsidRPr="0057547C" w:rsidRDefault="0057547C" w:rsidP="0057547C">
            <w:pPr>
              <w:spacing w:after="0"/>
              <w:rPr>
                <w:rFonts w:cs="Arial"/>
                <w:sz w:val="16"/>
                <w:szCs w:val="16"/>
              </w:rPr>
            </w:pPr>
          </w:p>
        </w:tc>
        <w:tc>
          <w:tcPr>
            <w:tcW w:w="1465" w:type="dxa"/>
            <w:vMerge/>
            <w:shd w:val="clear" w:color="auto" w:fill="auto"/>
            <w:vAlign w:val="center"/>
          </w:tcPr>
          <w:p w:rsidR="0057547C" w:rsidRPr="0057547C" w:rsidRDefault="0057547C" w:rsidP="0057547C">
            <w:pPr>
              <w:spacing w:after="0"/>
              <w:jc w:val="center"/>
              <w:rPr>
                <w:rFonts w:cs="Arial"/>
                <w:sz w:val="16"/>
                <w:szCs w:val="16"/>
              </w:rPr>
            </w:pP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Drenagem interflúvio - </w:t>
            </w:r>
            <w:proofErr w:type="spellStart"/>
            <w:r w:rsidRPr="0057547C">
              <w:rPr>
                <w:rFonts w:cs="Arial"/>
                <w:sz w:val="16"/>
                <w:szCs w:val="16"/>
              </w:rPr>
              <w:t>LD</w:t>
            </w:r>
            <w:proofErr w:type="spellEnd"/>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0,72 a 0,78</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Nascente</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Afluente do rib. </w:t>
            </w:r>
            <w:proofErr w:type="spellStart"/>
            <w:proofErr w:type="gramStart"/>
            <w:r w:rsidRPr="0057547C">
              <w:rPr>
                <w:rFonts w:cs="Arial"/>
                <w:sz w:val="16"/>
                <w:szCs w:val="16"/>
              </w:rPr>
              <w:t>da</w:t>
            </w:r>
            <w:proofErr w:type="spellEnd"/>
            <w:proofErr w:type="gramEnd"/>
            <w:r w:rsidRPr="0057547C">
              <w:rPr>
                <w:rFonts w:cs="Arial"/>
                <w:sz w:val="16"/>
                <w:szCs w:val="16"/>
              </w:rPr>
              <w:t xml:space="preserve"> Jararaca, tributário do reservatório </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1,94</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9495" w:type="dxa"/>
            <w:gridSpan w:val="6"/>
            <w:shd w:val="clear" w:color="auto" w:fill="auto"/>
            <w:vAlign w:val="center"/>
          </w:tcPr>
          <w:p w:rsidR="0057547C" w:rsidRPr="0057547C" w:rsidRDefault="0057547C" w:rsidP="0057547C">
            <w:pPr>
              <w:spacing w:after="0"/>
              <w:rPr>
                <w:rFonts w:cs="Arial"/>
                <w:sz w:val="16"/>
                <w:szCs w:val="16"/>
              </w:rPr>
            </w:pPr>
            <w:r w:rsidRPr="0057547C">
              <w:rPr>
                <w:rFonts w:cs="Arial"/>
                <w:b/>
                <w:sz w:val="16"/>
                <w:szCs w:val="16"/>
              </w:rPr>
              <w:t>Bacia do rio Jaguari, município de Igaratá</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Afluente do rib. Boa Vista - </w:t>
            </w:r>
            <w:proofErr w:type="spellStart"/>
            <w:r w:rsidRPr="0057547C">
              <w:rPr>
                <w:rFonts w:cs="Arial"/>
                <w:sz w:val="16"/>
                <w:szCs w:val="16"/>
              </w:rPr>
              <w:t>LD</w:t>
            </w:r>
            <w:proofErr w:type="spellEnd"/>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3,55</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Nascente</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Afluente do rib. Boa Vista - </w:t>
            </w:r>
            <w:proofErr w:type="spellStart"/>
            <w:r w:rsidRPr="0057547C">
              <w:rPr>
                <w:rFonts w:cs="Arial"/>
                <w:sz w:val="16"/>
                <w:szCs w:val="16"/>
              </w:rPr>
              <w:t>LD</w:t>
            </w:r>
            <w:proofErr w:type="spellEnd"/>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3,93 a 4,22</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5,10</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jc w:val="left"/>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5,37</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 - LE</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5,40 a 5,50</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Nascente</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Afluente do rib. Boa Vista - </w:t>
            </w:r>
            <w:proofErr w:type="spellStart"/>
            <w:r w:rsidRPr="0057547C">
              <w:rPr>
                <w:rFonts w:cs="Arial"/>
                <w:sz w:val="16"/>
                <w:szCs w:val="16"/>
              </w:rPr>
              <w:t>LD</w:t>
            </w:r>
            <w:proofErr w:type="spellEnd"/>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5,59 a 5,68</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Nascente</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5,96</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6,60</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7,20</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7,58</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8,27</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8,59</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8,72</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8,95</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9,02</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9,29</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Afluente do rib. Boa Vista – </w:t>
            </w:r>
            <w:proofErr w:type="spellStart"/>
            <w:r w:rsidRPr="0057547C">
              <w:rPr>
                <w:rFonts w:cs="Arial"/>
                <w:sz w:val="16"/>
                <w:szCs w:val="16"/>
              </w:rPr>
              <w:t>LD</w:t>
            </w:r>
            <w:proofErr w:type="spellEnd"/>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9,38 a 9,75</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Afluente do rib. Boa Vista – </w:t>
            </w:r>
            <w:proofErr w:type="spellStart"/>
            <w:r w:rsidRPr="0057547C">
              <w:rPr>
                <w:rFonts w:cs="Arial"/>
                <w:sz w:val="16"/>
                <w:szCs w:val="16"/>
              </w:rPr>
              <w:t>LD</w:t>
            </w:r>
            <w:proofErr w:type="spellEnd"/>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9,75 a 9,89</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Nascente</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Afluente do rib. Boa Vista – </w:t>
            </w:r>
            <w:proofErr w:type="spellStart"/>
            <w:r w:rsidRPr="0057547C">
              <w:rPr>
                <w:rFonts w:cs="Arial"/>
                <w:sz w:val="16"/>
                <w:szCs w:val="16"/>
              </w:rPr>
              <w:t>LD</w:t>
            </w:r>
            <w:proofErr w:type="spellEnd"/>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10,0 a 10,7</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Nascente</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11,39</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Afluente do rib. Boa Vista - </w:t>
            </w:r>
            <w:proofErr w:type="spellStart"/>
            <w:r w:rsidRPr="0057547C">
              <w:rPr>
                <w:rFonts w:cs="Arial"/>
                <w:sz w:val="16"/>
                <w:szCs w:val="16"/>
              </w:rPr>
              <w:t>LD</w:t>
            </w:r>
            <w:proofErr w:type="spellEnd"/>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11,86 a 11,99</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12,07</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 xml:space="preserve">Afluente do rib. Boa Vista - </w:t>
            </w:r>
            <w:proofErr w:type="spellStart"/>
            <w:r w:rsidRPr="0057547C">
              <w:rPr>
                <w:rFonts w:cs="Arial"/>
                <w:sz w:val="16"/>
                <w:szCs w:val="16"/>
              </w:rPr>
              <w:t>LD</w:t>
            </w:r>
            <w:proofErr w:type="spellEnd"/>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12,50</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Nascente</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12,74</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do rib. Boa Vista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13,24</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Travessia</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9495" w:type="dxa"/>
            <w:gridSpan w:val="6"/>
            <w:shd w:val="clear" w:color="auto" w:fill="auto"/>
            <w:vAlign w:val="center"/>
          </w:tcPr>
          <w:p w:rsidR="0057547C" w:rsidRPr="0057547C" w:rsidRDefault="0057547C" w:rsidP="0057547C">
            <w:pPr>
              <w:spacing w:after="0"/>
              <w:rPr>
                <w:rFonts w:cs="Arial"/>
                <w:sz w:val="16"/>
                <w:szCs w:val="16"/>
              </w:rPr>
            </w:pPr>
            <w:r w:rsidRPr="0057547C">
              <w:rPr>
                <w:rFonts w:cs="Arial"/>
                <w:b/>
                <w:sz w:val="16"/>
                <w:szCs w:val="16"/>
              </w:rPr>
              <w:t>Bacia do rio Atibainha, município de Nazaré Paulista</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Ribeirão Acima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Janela de acesso ao túnel</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Intervenção</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Córrego</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Afluente reservatório Atibainha – LE do túnel</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19,70</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Intervenção</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r>
      <w:tr w:rsidR="0057547C" w:rsidRPr="0057547C" w:rsidTr="0057547C">
        <w:trPr>
          <w:cantSplit/>
          <w:trHeight w:val="255"/>
        </w:trPr>
        <w:tc>
          <w:tcPr>
            <w:tcW w:w="3116" w:type="dxa"/>
            <w:shd w:val="clear" w:color="auto" w:fill="auto"/>
            <w:vAlign w:val="center"/>
          </w:tcPr>
          <w:p w:rsidR="0057547C" w:rsidRPr="0057547C" w:rsidRDefault="0057547C" w:rsidP="0057547C">
            <w:pPr>
              <w:spacing w:after="0"/>
              <w:rPr>
                <w:rFonts w:cs="Arial"/>
                <w:sz w:val="16"/>
                <w:szCs w:val="16"/>
              </w:rPr>
            </w:pPr>
            <w:r w:rsidRPr="0057547C">
              <w:rPr>
                <w:rFonts w:cs="Arial"/>
                <w:sz w:val="16"/>
                <w:szCs w:val="16"/>
              </w:rPr>
              <w:t>Reservatório Atibainha</w:t>
            </w:r>
          </w:p>
        </w:tc>
        <w:tc>
          <w:tcPr>
            <w:tcW w:w="1465"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19,71</w:t>
            </w:r>
          </w:p>
        </w:tc>
        <w:tc>
          <w:tcPr>
            <w:tcW w:w="115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Intervenção</w:t>
            </w:r>
          </w:p>
        </w:tc>
        <w:tc>
          <w:tcPr>
            <w:tcW w:w="1247"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34"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w:t>
            </w:r>
          </w:p>
        </w:tc>
        <w:tc>
          <w:tcPr>
            <w:tcW w:w="1276" w:type="dxa"/>
            <w:shd w:val="clear" w:color="auto" w:fill="auto"/>
            <w:vAlign w:val="center"/>
          </w:tcPr>
          <w:p w:rsidR="0057547C" w:rsidRPr="0057547C" w:rsidRDefault="0057547C" w:rsidP="0057547C">
            <w:pPr>
              <w:spacing w:after="0"/>
              <w:jc w:val="center"/>
              <w:rPr>
                <w:rFonts w:cs="Arial"/>
                <w:sz w:val="16"/>
                <w:szCs w:val="16"/>
              </w:rPr>
            </w:pPr>
            <w:r w:rsidRPr="0057547C">
              <w:rPr>
                <w:rFonts w:cs="Arial"/>
                <w:sz w:val="16"/>
                <w:szCs w:val="16"/>
              </w:rPr>
              <w:t>Reservatório Atibainha</w:t>
            </w:r>
          </w:p>
        </w:tc>
      </w:tr>
    </w:tbl>
    <w:p w:rsidR="0057547C" w:rsidRPr="0057547C" w:rsidRDefault="0057547C" w:rsidP="0057547C">
      <w:pPr>
        <w:rPr>
          <w:rFonts w:cs="Arial"/>
          <w:sz w:val="16"/>
          <w:szCs w:val="16"/>
        </w:rPr>
      </w:pPr>
      <w:r w:rsidRPr="0057547C">
        <w:rPr>
          <w:rFonts w:cs="Arial"/>
          <w:sz w:val="16"/>
          <w:szCs w:val="16"/>
        </w:rPr>
        <w:t xml:space="preserve">* LE = lado esquerdo, </w:t>
      </w:r>
      <w:proofErr w:type="spellStart"/>
      <w:r w:rsidRPr="0057547C">
        <w:rPr>
          <w:rFonts w:cs="Arial"/>
          <w:sz w:val="16"/>
          <w:szCs w:val="16"/>
        </w:rPr>
        <w:t>LD</w:t>
      </w:r>
      <w:proofErr w:type="spellEnd"/>
      <w:r w:rsidRPr="0057547C">
        <w:rPr>
          <w:rFonts w:cs="Arial"/>
          <w:sz w:val="16"/>
          <w:szCs w:val="16"/>
        </w:rPr>
        <w:t xml:space="preserve"> = lado direito, em relação à Interligação.</w:t>
      </w:r>
    </w:p>
    <w:p w:rsidR="00A8058A" w:rsidRPr="00A8058A" w:rsidRDefault="00A8058A" w:rsidP="00A8058A">
      <w:pPr>
        <w:rPr>
          <w:rFonts w:cs="Arial"/>
          <w:szCs w:val="22"/>
        </w:rPr>
      </w:pPr>
      <w:r w:rsidRPr="00A8058A">
        <w:rPr>
          <w:rFonts w:cs="Arial"/>
          <w:szCs w:val="22"/>
        </w:rPr>
        <w:t xml:space="preserve">As instalações de captação, </w:t>
      </w:r>
      <w:proofErr w:type="spellStart"/>
      <w:r w:rsidRPr="00A8058A">
        <w:rPr>
          <w:rFonts w:cs="Arial"/>
          <w:szCs w:val="22"/>
        </w:rPr>
        <w:t>EEAB</w:t>
      </w:r>
      <w:proofErr w:type="spellEnd"/>
      <w:r w:rsidRPr="00A8058A">
        <w:rPr>
          <w:rFonts w:cs="Arial"/>
          <w:szCs w:val="22"/>
        </w:rPr>
        <w:t xml:space="preserve"> e descarga situam-se integralmente na faixa de APP (100</w:t>
      </w:r>
      <w:r w:rsidR="004E0667">
        <w:rPr>
          <w:rFonts w:cs="Arial"/>
          <w:szCs w:val="22"/>
        </w:rPr>
        <w:t xml:space="preserve"> </w:t>
      </w:r>
      <w:r w:rsidRPr="00A8058A">
        <w:rPr>
          <w:rFonts w:cs="Arial"/>
          <w:szCs w:val="22"/>
        </w:rPr>
        <w:t>m) em torno da margem dos reservatórios, onde haverá significativa terraplenagem e escavações.</w:t>
      </w:r>
    </w:p>
    <w:p w:rsidR="00A8058A" w:rsidRPr="00A8058A" w:rsidRDefault="00A8058A" w:rsidP="00A8058A">
      <w:pPr>
        <w:rPr>
          <w:rFonts w:cs="Arial"/>
          <w:szCs w:val="22"/>
        </w:rPr>
      </w:pPr>
      <w:r w:rsidRPr="00A8058A">
        <w:rPr>
          <w:rFonts w:cs="Arial"/>
          <w:szCs w:val="22"/>
        </w:rPr>
        <w:t xml:space="preserve">A travessia da adutora enterrada sob córregos e linhas de drenagem intermitente requererá desvio do curso de água (construção de </w:t>
      </w:r>
      <w:proofErr w:type="spellStart"/>
      <w:r w:rsidRPr="00A8058A">
        <w:rPr>
          <w:rFonts w:cs="Arial"/>
          <w:szCs w:val="22"/>
        </w:rPr>
        <w:t>corta-rio</w:t>
      </w:r>
      <w:proofErr w:type="spellEnd"/>
      <w:r w:rsidRPr="00A8058A">
        <w:rPr>
          <w:rFonts w:cs="Arial"/>
          <w:szCs w:val="22"/>
        </w:rPr>
        <w:t xml:space="preserve">), alteração de margens, aterramento de áreas, escavação para abertura de vala, instalação da tubulação e reaterro da vala, repetindo depois o procedimento com retorno do córrego à sua calha natural, com supressão de vegetação ciliar e de várzea, entre outros impactos. </w:t>
      </w:r>
    </w:p>
    <w:p w:rsidR="00A8058A" w:rsidRPr="00A8058A" w:rsidRDefault="00A8058A" w:rsidP="00A8058A">
      <w:pPr>
        <w:rPr>
          <w:rFonts w:cs="Arial"/>
          <w:szCs w:val="22"/>
        </w:rPr>
      </w:pPr>
      <w:r w:rsidRPr="00A8058A">
        <w:rPr>
          <w:rFonts w:cs="Arial"/>
          <w:szCs w:val="22"/>
        </w:rPr>
        <w:t xml:space="preserve">As instalações de captação no reservatório Jaguari, a descarga no reservatório Atibainha e as travessias de cursos d’água ao longo do traçado requerem a execução de intervenções em </w:t>
      </w:r>
      <w:r w:rsidR="004E0667">
        <w:rPr>
          <w:rFonts w:cs="Arial"/>
          <w:szCs w:val="22"/>
        </w:rPr>
        <w:t>10,55</w:t>
      </w:r>
      <w:r w:rsidRPr="00A8058A">
        <w:rPr>
          <w:rFonts w:cs="Arial"/>
          <w:szCs w:val="22"/>
        </w:rPr>
        <w:t xml:space="preserve"> ha de APP, nos três municípios atravessados.</w:t>
      </w:r>
    </w:p>
    <w:p w:rsidR="0057547C" w:rsidRDefault="0057547C" w:rsidP="00332176">
      <w:pPr>
        <w:rPr>
          <w:rFonts w:cs="Arial"/>
          <w:szCs w:val="22"/>
        </w:rPr>
      </w:pPr>
      <w:r w:rsidRPr="00E569F0">
        <w:rPr>
          <w:rFonts w:cs="Arial"/>
          <w:b/>
          <w:szCs w:val="22"/>
        </w:rPr>
        <w:lastRenderedPageBreak/>
        <w:t>Medidas mitigadoras</w:t>
      </w:r>
      <w:r w:rsidRPr="00E569F0">
        <w:rPr>
          <w:rFonts w:cs="Arial"/>
          <w:szCs w:val="22"/>
        </w:rPr>
        <w:t>: O Programa de Controle Ambiental da Construção conterá um Subprograma de Travessias de Cursos d´Água, com as medidas de mitigação a serem tomadas. Também conterá medidas para prevenir descargas de poluentes e controlar vazamentos de substâncias poluentes ou contaminantes aos cursos de água.</w:t>
      </w:r>
    </w:p>
    <w:p w:rsidR="00537BDB" w:rsidRPr="00537BDB" w:rsidRDefault="00537BDB" w:rsidP="00537BDB">
      <w:pPr>
        <w:rPr>
          <w:rFonts w:cs="Arial"/>
          <w:szCs w:val="22"/>
        </w:rPr>
      </w:pPr>
      <w:r w:rsidRPr="00537BDB">
        <w:rPr>
          <w:rFonts w:cs="Arial"/>
          <w:szCs w:val="22"/>
        </w:rPr>
        <w:t xml:space="preserve">A Sabesp deverá requerer à Cetesb a Autorização para Intervenção em APP para as obras localizadas, adutora e acessos viários. A emissão dessa Autorização estará condicionada à assinatura de </w:t>
      </w:r>
      <w:proofErr w:type="spellStart"/>
      <w:r w:rsidRPr="00537BDB">
        <w:rPr>
          <w:rFonts w:cs="Arial"/>
          <w:szCs w:val="22"/>
        </w:rPr>
        <w:t>TCRA</w:t>
      </w:r>
      <w:proofErr w:type="spellEnd"/>
      <w:r w:rsidRPr="00537BDB">
        <w:rPr>
          <w:rFonts w:cs="Arial"/>
          <w:szCs w:val="22"/>
        </w:rPr>
        <w:t>, no qual a Sabesp se comprometerá a executar um Programa de medidas compensatórias, atendendo à Resolução SMA nº 8/2008, que consiste, em geral, em plantios compensatórios ou projetos de recuperação de áreas de interesse ambiental.</w:t>
      </w:r>
    </w:p>
    <w:p w:rsidR="0057547C" w:rsidRPr="00E569F0" w:rsidRDefault="0057547C" w:rsidP="00E569F0">
      <w:pPr>
        <w:shd w:val="clear" w:color="auto" w:fill="D9D9D9"/>
        <w:spacing w:before="240" w:after="240"/>
        <w:rPr>
          <w:rFonts w:cs="Arial"/>
          <w:b/>
          <w:szCs w:val="22"/>
        </w:rPr>
      </w:pPr>
      <w:bookmarkStart w:id="85" w:name="_Toc290018500"/>
      <w:bookmarkStart w:id="86" w:name="_Toc410055566"/>
      <w:r w:rsidRPr="00E569F0">
        <w:rPr>
          <w:rFonts w:cs="Arial"/>
          <w:b/>
          <w:szCs w:val="22"/>
        </w:rPr>
        <w:t>Risco de interferências com águas ou solos contaminados</w:t>
      </w:r>
      <w:bookmarkEnd w:id="85"/>
      <w:bookmarkEnd w:id="86"/>
    </w:p>
    <w:p w:rsidR="0057547C" w:rsidRPr="00E569F0" w:rsidRDefault="0057547C" w:rsidP="0057547C">
      <w:pPr>
        <w:autoSpaceDE w:val="0"/>
        <w:autoSpaceDN w:val="0"/>
        <w:adjustRightInd w:val="0"/>
        <w:rPr>
          <w:rFonts w:cs="Arial"/>
          <w:szCs w:val="22"/>
        </w:rPr>
      </w:pPr>
      <w:r w:rsidRPr="00E569F0">
        <w:rPr>
          <w:rFonts w:cs="Arial"/>
          <w:szCs w:val="22"/>
        </w:rPr>
        <w:t xml:space="preserve">A Avaliação Preliminar de Áreas Contaminadas efetuada ao longo do traçado da Interligação identificou apenas uma </w:t>
      </w:r>
      <w:r w:rsidRPr="00E569F0">
        <w:rPr>
          <w:rFonts w:cs="Arial"/>
          <w:szCs w:val="22"/>
          <w:u w:val="single"/>
        </w:rPr>
        <w:t>área externa</w:t>
      </w:r>
      <w:r w:rsidRPr="00E569F0">
        <w:rPr>
          <w:rFonts w:cs="Arial"/>
          <w:szCs w:val="22"/>
        </w:rPr>
        <w:t xml:space="preserve"> suspeita de contaminação, </w:t>
      </w:r>
      <w:r w:rsidR="004E0667">
        <w:rPr>
          <w:rFonts w:cs="Arial"/>
          <w:szCs w:val="22"/>
        </w:rPr>
        <w:t>a</w:t>
      </w:r>
      <w:r w:rsidRPr="00E569F0">
        <w:rPr>
          <w:rFonts w:cs="Arial"/>
          <w:szCs w:val="22"/>
        </w:rPr>
        <w:t xml:space="preserve"> atual Fábrica de Gelo e Antiga Tinturaria Igaratá Ltda., situada na estrada Francisco Rodrigues de Oliveira (antiga Boa Vista). A ocupação associada à tinturaria, com atividades relacionadas a </w:t>
      </w:r>
      <w:proofErr w:type="spellStart"/>
      <w:r w:rsidRPr="00E569F0">
        <w:rPr>
          <w:rFonts w:cs="Arial"/>
          <w:szCs w:val="22"/>
        </w:rPr>
        <w:t>alvejamento</w:t>
      </w:r>
      <w:proofErr w:type="spellEnd"/>
      <w:r w:rsidRPr="00E569F0">
        <w:rPr>
          <w:rFonts w:cs="Arial"/>
          <w:szCs w:val="22"/>
        </w:rPr>
        <w:t>, tingimento, torção em fios, tecidos e artigos têxteis, podem ter provocado a contaminação das águas subterrâneas que fluem no sentido do traçado da futura adutora.</w:t>
      </w:r>
    </w:p>
    <w:p w:rsidR="0057547C" w:rsidRPr="00E569F0" w:rsidRDefault="0057547C" w:rsidP="00332176">
      <w:pPr>
        <w:rPr>
          <w:rFonts w:cs="Arial"/>
          <w:szCs w:val="22"/>
        </w:rPr>
      </w:pPr>
      <w:r w:rsidRPr="00E569F0">
        <w:rPr>
          <w:rFonts w:cs="Arial"/>
          <w:b/>
          <w:szCs w:val="22"/>
        </w:rPr>
        <w:t>Medidas mitigadoras:</w:t>
      </w:r>
      <w:r w:rsidRPr="00E569F0">
        <w:rPr>
          <w:rFonts w:cs="Arial"/>
          <w:szCs w:val="22"/>
        </w:rPr>
        <w:t xml:space="preserve"> </w:t>
      </w:r>
      <w:r w:rsidR="004E0667">
        <w:rPr>
          <w:rFonts w:cs="Arial"/>
          <w:szCs w:val="22"/>
        </w:rPr>
        <w:t>R</w:t>
      </w:r>
      <w:r w:rsidRPr="00E569F0">
        <w:rPr>
          <w:rFonts w:cs="Arial"/>
          <w:szCs w:val="22"/>
        </w:rPr>
        <w:t xml:space="preserve">ealização de Investigação Confirmatória no setor </w:t>
      </w:r>
      <w:r w:rsidR="004E0667">
        <w:rPr>
          <w:rFonts w:cs="Arial"/>
          <w:szCs w:val="22"/>
        </w:rPr>
        <w:t xml:space="preserve">de obra próximo da fábrica </w:t>
      </w:r>
      <w:r w:rsidRPr="00E569F0">
        <w:rPr>
          <w:rFonts w:cs="Arial"/>
          <w:szCs w:val="22"/>
        </w:rPr>
        <w:t>e implementação de Plano de Gerenciamento de Obras em Áreas Contaminadas</w:t>
      </w:r>
      <w:r w:rsidR="0098449F">
        <w:rPr>
          <w:rFonts w:cs="Arial"/>
          <w:szCs w:val="22"/>
        </w:rPr>
        <w:t>.</w:t>
      </w:r>
    </w:p>
    <w:p w:rsidR="0057547C" w:rsidRPr="00E569F0" w:rsidRDefault="0057547C" w:rsidP="00E569F0">
      <w:pPr>
        <w:shd w:val="clear" w:color="auto" w:fill="D9D9D9"/>
        <w:spacing w:before="240" w:after="240"/>
        <w:rPr>
          <w:rFonts w:cs="Arial"/>
          <w:b/>
          <w:szCs w:val="22"/>
        </w:rPr>
      </w:pPr>
      <w:bookmarkStart w:id="87" w:name="_Toc290018501"/>
      <w:bookmarkStart w:id="88" w:name="_Toc410055567"/>
      <w:r w:rsidRPr="00E569F0">
        <w:rPr>
          <w:rFonts w:cs="Arial"/>
          <w:b/>
          <w:szCs w:val="22"/>
        </w:rPr>
        <w:t xml:space="preserve">Alteração da qualidade do ar </w:t>
      </w:r>
      <w:r w:rsidR="00E569F0" w:rsidRPr="00E569F0">
        <w:rPr>
          <w:rFonts w:cs="Arial"/>
          <w:b/>
          <w:szCs w:val="22"/>
        </w:rPr>
        <w:t xml:space="preserve">e dos níveis de ruído e vibrações </w:t>
      </w:r>
      <w:r w:rsidRPr="00E569F0">
        <w:rPr>
          <w:rFonts w:cs="Arial"/>
          <w:b/>
          <w:szCs w:val="22"/>
        </w:rPr>
        <w:t>durante a construção</w:t>
      </w:r>
      <w:bookmarkEnd w:id="87"/>
      <w:bookmarkEnd w:id="88"/>
    </w:p>
    <w:p w:rsidR="0057547C" w:rsidRPr="00E569F0" w:rsidRDefault="0057547C" w:rsidP="0057547C">
      <w:pPr>
        <w:rPr>
          <w:rFonts w:cs="Arial"/>
          <w:szCs w:val="22"/>
        </w:rPr>
      </w:pPr>
      <w:r w:rsidRPr="00E569F0">
        <w:rPr>
          <w:rFonts w:cs="Arial"/>
          <w:szCs w:val="22"/>
        </w:rPr>
        <w:t xml:space="preserve">A qualidade do ar durante a construção será afetada principalmente pela poeira suspensa, que provêm principalmente de escavações, movimento e armazenamento provisório de solos, e da circulação de máquinas e caminhões por estradas de terra. Este material particulado é inerte e não deve causar problemas de saúde à população vizinha, apenas incômodo pela carga de pó. </w:t>
      </w:r>
    </w:p>
    <w:p w:rsidR="00E569F0" w:rsidRPr="00E569F0" w:rsidRDefault="00E569F0" w:rsidP="00E569F0">
      <w:pPr>
        <w:rPr>
          <w:rFonts w:cs="Arial"/>
          <w:szCs w:val="22"/>
        </w:rPr>
      </w:pPr>
      <w:r w:rsidRPr="00E569F0">
        <w:rPr>
          <w:rFonts w:cs="Arial"/>
          <w:szCs w:val="22"/>
        </w:rPr>
        <w:t>Várias atividades previstas na implantação das obras podem gerar alteração significativa dos níveis de ruído, entre as quais destaca-se: corte de árvores com motosserra; demolição de pavimento e concreto com uso de britadeiras; funcionamento de geradores; funcionamento de motores de retroescavadeiras e outras máquinas e equipamentos; cravação de perfis metálicos e estacas; corte de tubos ou perfis metálicos com serra elétrica; trânsito de caminhões; funcionamento de betoneiras e bombas de concreto, etc. Esses ruídos devem causar incômodo nas ocupações lindeiras, especialmente onde as casas e estabelecimentos estiverem a curta distância da praça de obras.</w:t>
      </w:r>
      <w:r w:rsidR="0098449F">
        <w:rPr>
          <w:rFonts w:cs="Arial"/>
          <w:szCs w:val="22"/>
        </w:rPr>
        <w:t xml:space="preserve"> </w:t>
      </w:r>
      <w:r w:rsidR="007B6E62">
        <w:rPr>
          <w:rFonts w:cs="Arial"/>
          <w:szCs w:val="22"/>
        </w:rPr>
        <w:t>São poucos os</w:t>
      </w:r>
      <w:r w:rsidRPr="00E569F0">
        <w:rPr>
          <w:rFonts w:cs="Arial"/>
          <w:szCs w:val="22"/>
        </w:rPr>
        <w:t xml:space="preserve"> estabelecimentos sensíveis que podem ser particularmente afetados por efeitos localizados de poluição do ar, ruídos e vibrações.</w:t>
      </w:r>
    </w:p>
    <w:p w:rsidR="00E569F0" w:rsidRPr="00867D00" w:rsidRDefault="00A43C3B" w:rsidP="00E569F0">
      <w:pPr>
        <w:pStyle w:val="Quadro"/>
        <w:rPr>
          <w:rFonts w:cs="Arial"/>
          <w:szCs w:val="20"/>
        </w:rPr>
      </w:pPr>
      <w:r>
        <w:rPr>
          <w:rFonts w:cs="Arial"/>
          <w:szCs w:val="20"/>
        </w:rPr>
        <w:t>E</w:t>
      </w:r>
      <w:r w:rsidR="00E569F0" w:rsidRPr="00867D00">
        <w:rPr>
          <w:rFonts w:cs="Arial"/>
          <w:szCs w:val="20"/>
        </w:rPr>
        <w:t>stabelecimentos Sensíveis</w:t>
      </w:r>
    </w:p>
    <w:tbl>
      <w:tblPr>
        <w:tblStyle w:val="Tabelacomgrade"/>
        <w:tblW w:w="9838" w:type="dxa"/>
        <w:tblLayout w:type="fixed"/>
        <w:tblCellMar>
          <w:left w:w="57" w:type="dxa"/>
          <w:right w:w="57" w:type="dxa"/>
        </w:tblCellMar>
        <w:tblLook w:val="04A0" w:firstRow="1" w:lastRow="0" w:firstColumn="1" w:lastColumn="0" w:noHBand="0" w:noVBand="1"/>
      </w:tblPr>
      <w:tblGrid>
        <w:gridCol w:w="1900"/>
        <w:gridCol w:w="2693"/>
        <w:gridCol w:w="1185"/>
        <w:gridCol w:w="1650"/>
        <w:gridCol w:w="2410"/>
      </w:tblGrid>
      <w:tr w:rsidR="00E569F0" w:rsidRPr="00867D00" w:rsidTr="00BB43A3">
        <w:trPr>
          <w:tblHeader/>
        </w:trPr>
        <w:tc>
          <w:tcPr>
            <w:tcW w:w="1900" w:type="dxa"/>
            <w:shd w:val="clear" w:color="auto" w:fill="BFBFBF" w:themeFill="background1" w:themeFillShade="BF"/>
            <w:vAlign w:val="center"/>
          </w:tcPr>
          <w:p w:rsidR="00E569F0" w:rsidRPr="00E569F0" w:rsidRDefault="00E569F0" w:rsidP="00E569F0">
            <w:pPr>
              <w:spacing w:after="0"/>
              <w:jc w:val="left"/>
              <w:rPr>
                <w:rFonts w:cs="Arial"/>
                <w:b/>
                <w:sz w:val="16"/>
                <w:szCs w:val="16"/>
              </w:rPr>
            </w:pPr>
            <w:r w:rsidRPr="00E569F0">
              <w:rPr>
                <w:rFonts w:cs="Arial"/>
                <w:b/>
                <w:sz w:val="16"/>
                <w:szCs w:val="16"/>
              </w:rPr>
              <w:t xml:space="preserve">Estabelecimentos </w:t>
            </w:r>
          </w:p>
        </w:tc>
        <w:tc>
          <w:tcPr>
            <w:tcW w:w="2693" w:type="dxa"/>
            <w:shd w:val="clear" w:color="auto" w:fill="BFBFBF" w:themeFill="background1" w:themeFillShade="BF"/>
            <w:vAlign w:val="center"/>
          </w:tcPr>
          <w:p w:rsidR="00E569F0" w:rsidRPr="00E569F0" w:rsidRDefault="00E569F0" w:rsidP="00E569F0">
            <w:pPr>
              <w:spacing w:after="0"/>
              <w:jc w:val="left"/>
              <w:rPr>
                <w:rFonts w:cs="Arial"/>
                <w:b/>
                <w:sz w:val="16"/>
                <w:szCs w:val="16"/>
              </w:rPr>
            </w:pPr>
            <w:r w:rsidRPr="00E569F0">
              <w:rPr>
                <w:rFonts w:cs="Arial"/>
                <w:b/>
                <w:sz w:val="16"/>
                <w:szCs w:val="16"/>
              </w:rPr>
              <w:t xml:space="preserve">Endereço </w:t>
            </w:r>
          </w:p>
        </w:tc>
        <w:tc>
          <w:tcPr>
            <w:tcW w:w="1185" w:type="dxa"/>
            <w:shd w:val="clear" w:color="auto" w:fill="BFBFBF" w:themeFill="background1" w:themeFillShade="BF"/>
            <w:vAlign w:val="center"/>
          </w:tcPr>
          <w:p w:rsidR="00E569F0" w:rsidRPr="00E569F0" w:rsidRDefault="00E569F0" w:rsidP="00E569F0">
            <w:pPr>
              <w:spacing w:after="0"/>
              <w:rPr>
                <w:rFonts w:cs="Arial"/>
                <w:b/>
                <w:sz w:val="16"/>
                <w:szCs w:val="16"/>
              </w:rPr>
            </w:pPr>
            <w:r w:rsidRPr="00E569F0">
              <w:rPr>
                <w:rFonts w:cs="Arial"/>
                <w:b/>
                <w:sz w:val="16"/>
                <w:szCs w:val="16"/>
              </w:rPr>
              <w:t xml:space="preserve">Município </w:t>
            </w:r>
          </w:p>
        </w:tc>
        <w:tc>
          <w:tcPr>
            <w:tcW w:w="1650" w:type="dxa"/>
            <w:shd w:val="clear" w:color="auto" w:fill="BFBFBF" w:themeFill="background1" w:themeFillShade="BF"/>
            <w:vAlign w:val="center"/>
          </w:tcPr>
          <w:p w:rsidR="00E569F0" w:rsidRPr="00E569F0" w:rsidRDefault="00E569F0" w:rsidP="00E569F0">
            <w:pPr>
              <w:spacing w:after="0"/>
              <w:rPr>
                <w:rFonts w:cs="Arial"/>
                <w:b/>
                <w:sz w:val="16"/>
                <w:szCs w:val="16"/>
              </w:rPr>
            </w:pPr>
            <w:r w:rsidRPr="00E569F0">
              <w:rPr>
                <w:rFonts w:cs="Arial"/>
                <w:b/>
                <w:sz w:val="16"/>
                <w:szCs w:val="16"/>
              </w:rPr>
              <w:t>Km</w:t>
            </w:r>
          </w:p>
        </w:tc>
        <w:tc>
          <w:tcPr>
            <w:tcW w:w="2410" w:type="dxa"/>
            <w:shd w:val="clear" w:color="auto" w:fill="BFBFBF" w:themeFill="background1" w:themeFillShade="BF"/>
            <w:vAlign w:val="center"/>
          </w:tcPr>
          <w:p w:rsidR="00E569F0" w:rsidRPr="00E569F0" w:rsidRDefault="00E569F0" w:rsidP="00E569F0">
            <w:pPr>
              <w:spacing w:after="0"/>
              <w:jc w:val="left"/>
              <w:rPr>
                <w:rFonts w:cs="Arial"/>
                <w:b/>
                <w:sz w:val="16"/>
                <w:szCs w:val="16"/>
              </w:rPr>
            </w:pPr>
            <w:r w:rsidRPr="00E569F0">
              <w:rPr>
                <w:rFonts w:cs="Arial"/>
                <w:b/>
                <w:sz w:val="16"/>
                <w:szCs w:val="16"/>
              </w:rPr>
              <w:t>Observações</w:t>
            </w:r>
          </w:p>
        </w:tc>
      </w:tr>
      <w:tr w:rsidR="00E569F0" w:rsidRPr="00867D00" w:rsidTr="0054655E">
        <w:tc>
          <w:tcPr>
            <w:tcW w:w="1900" w:type="dxa"/>
            <w:vAlign w:val="center"/>
          </w:tcPr>
          <w:p w:rsidR="00E569F0" w:rsidRPr="00E569F0" w:rsidRDefault="00E569F0" w:rsidP="004721B6">
            <w:pPr>
              <w:spacing w:after="0"/>
              <w:rPr>
                <w:rFonts w:cs="Arial"/>
                <w:sz w:val="16"/>
                <w:szCs w:val="16"/>
              </w:rPr>
            </w:pPr>
            <w:r w:rsidRPr="00E569F0">
              <w:rPr>
                <w:rFonts w:cs="Arial"/>
                <w:sz w:val="16"/>
                <w:szCs w:val="16"/>
              </w:rPr>
              <w:t>Estância Plenitude</w:t>
            </w:r>
          </w:p>
        </w:tc>
        <w:tc>
          <w:tcPr>
            <w:tcW w:w="2693" w:type="dxa"/>
            <w:vAlign w:val="center"/>
          </w:tcPr>
          <w:p w:rsidR="00E569F0" w:rsidRPr="00E569F0" w:rsidRDefault="00E569F0" w:rsidP="00E569F0">
            <w:pPr>
              <w:spacing w:after="0"/>
              <w:jc w:val="left"/>
              <w:rPr>
                <w:rFonts w:cs="Arial"/>
                <w:sz w:val="16"/>
                <w:szCs w:val="16"/>
              </w:rPr>
            </w:pPr>
            <w:r w:rsidRPr="00E569F0">
              <w:rPr>
                <w:rFonts w:cs="Arial"/>
                <w:sz w:val="16"/>
                <w:szCs w:val="16"/>
              </w:rPr>
              <w:t>Estrada Aníbal Maciel s/n</w:t>
            </w:r>
            <w:r w:rsidRPr="00E569F0">
              <w:rPr>
                <w:rFonts w:cs="Arial"/>
                <w:sz w:val="16"/>
                <w:szCs w:val="16"/>
                <w:vertAlign w:val="superscript"/>
              </w:rPr>
              <w:t>o</w:t>
            </w:r>
          </w:p>
        </w:tc>
        <w:tc>
          <w:tcPr>
            <w:tcW w:w="1185" w:type="dxa"/>
            <w:vAlign w:val="center"/>
          </w:tcPr>
          <w:p w:rsidR="00E569F0" w:rsidRPr="00E569F0" w:rsidRDefault="00E569F0" w:rsidP="00E569F0">
            <w:pPr>
              <w:spacing w:after="0"/>
              <w:rPr>
                <w:rFonts w:cs="Arial"/>
                <w:sz w:val="16"/>
                <w:szCs w:val="16"/>
              </w:rPr>
            </w:pPr>
            <w:r w:rsidRPr="00E569F0">
              <w:rPr>
                <w:rFonts w:cs="Arial"/>
                <w:sz w:val="16"/>
                <w:szCs w:val="16"/>
              </w:rPr>
              <w:t>Santa Isabel</w:t>
            </w:r>
          </w:p>
        </w:tc>
        <w:tc>
          <w:tcPr>
            <w:tcW w:w="1650" w:type="dxa"/>
            <w:vAlign w:val="center"/>
          </w:tcPr>
          <w:p w:rsidR="00E569F0" w:rsidRPr="00E569F0" w:rsidRDefault="00E569F0" w:rsidP="00E569F0">
            <w:pPr>
              <w:spacing w:after="0"/>
              <w:rPr>
                <w:rFonts w:cs="Arial"/>
                <w:sz w:val="16"/>
                <w:szCs w:val="16"/>
              </w:rPr>
            </w:pPr>
            <w:proofErr w:type="spellStart"/>
            <w:r w:rsidRPr="00E569F0">
              <w:rPr>
                <w:rFonts w:cs="Arial"/>
                <w:sz w:val="16"/>
                <w:szCs w:val="16"/>
              </w:rPr>
              <w:t>2,6+40m</w:t>
            </w:r>
            <w:proofErr w:type="spellEnd"/>
            <w:r w:rsidRPr="00E569F0">
              <w:rPr>
                <w:rFonts w:cs="Arial"/>
                <w:sz w:val="16"/>
                <w:szCs w:val="16"/>
              </w:rPr>
              <w:t xml:space="preserve"> a </w:t>
            </w:r>
            <w:proofErr w:type="spellStart"/>
            <w:r w:rsidRPr="00E569F0">
              <w:rPr>
                <w:rFonts w:cs="Arial"/>
                <w:sz w:val="16"/>
                <w:szCs w:val="16"/>
              </w:rPr>
              <w:t>2,7+70m</w:t>
            </w:r>
            <w:proofErr w:type="spellEnd"/>
          </w:p>
        </w:tc>
        <w:tc>
          <w:tcPr>
            <w:tcW w:w="2410" w:type="dxa"/>
            <w:vAlign w:val="center"/>
          </w:tcPr>
          <w:p w:rsidR="00E569F0" w:rsidRPr="00E569F0" w:rsidRDefault="00E569F0" w:rsidP="00E569F0">
            <w:pPr>
              <w:spacing w:after="0"/>
              <w:jc w:val="left"/>
              <w:rPr>
                <w:rFonts w:cs="Arial"/>
                <w:sz w:val="16"/>
                <w:szCs w:val="16"/>
              </w:rPr>
            </w:pPr>
            <w:r w:rsidRPr="00E569F0">
              <w:rPr>
                <w:rFonts w:cs="Arial"/>
                <w:sz w:val="16"/>
                <w:szCs w:val="16"/>
              </w:rPr>
              <w:t>Local de eventos para 350 pessoas</w:t>
            </w:r>
          </w:p>
        </w:tc>
      </w:tr>
      <w:tr w:rsidR="00E569F0" w:rsidRPr="00867D00" w:rsidTr="0054655E">
        <w:tc>
          <w:tcPr>
            <w:tcW w:w="1900" w:type="dxa"/>
            <w:vAlign w:val="center"/>
          </w:tcPr>
          <w:p w:rsidR="00E569F0" w:rsidRPr="00E569F0" w:rsidRDefault="00E569F0" w:rsidP="004721B6">
            <w:pPr>
              <w:spacing w:after="0"/>
              <w:rPr>
                <w:rFonts w:cs="Arial"/>
                <w:sz w:val="16"/>
                <w:szCs w:val="16"/>
              </w:rPr>
            </w:pPr>
            <w:r w:rsidRPr="00E569F0">
              <w:rPr>
                <w:rFonts w:cs="Arial"/>
                <w:sz w:val="16"/>
                <w:szCs w:val="16"/>
              </w:rPr>
              <w:t xml:space="preserve">Eventos </w:t>
            </w:r>
            <w:proofErr w:type="spellStart"/>
            <w:r w:rsidRPr="00E569F0">
              <w:rPr>
                <w:rFonts w:cs="Arial"/>
                <w:sz w:val="16"/>
                <w:szCs w:val="16"/>
              </w:rPr>
              <w:t>Hinode</w:t>
            </w:r>
            <w:proofErr w:type="spellEnd"/>
          </w:p>
        </w:tc>
        <w:tc>
          <w:tcPr>
            <w:tcW w:w="2693" w:type="dxa"/>
            <w:vAlign w:val="center"/>
          </w:tcPr>
          <w:p w:rsidR="00E569F0" w:rsidRPr="00E569F0" w:rsidRDefault="00E569F0" w:rsidP="00E569F0">
            <w:pPr>
              <w:spacing w:after="0"/>
              <w:jc w:val="left"/>
              <w:rPr>
                <w:rFonts w:cs="Arial"/>
                <w:sz w:val="16"/>
                <w:szCs w:val="16"/>
              </w:rPr>
            </w:pPr>
            <w:r w:rsidRPr="00E569F0">
              <w:rPr>
                <w:rFonts w:cs="Arial"/>
                <w:sz w:val="16"/>
                <w:szCs w:val="16"/>
              </w:rPr>
              <w:t>Estrada Aníbal Maciel s/n</w:t>
            </w:r>
            <w:r w:rsidRPr="00E569F0">
              <w:rPr>
                <w:rFonts w:cs="Arial"/>
                <w:sz w:val="16"/>
                <w:szCs w:val="16"/>
                <w:vertAlign w:val="superscript"/>
              </w:rPr>
              <w:t>o</w:t>
            </w:r>
          </w:p>
        </w:tc>
        <w:tc>
          <w:tcPr>
            <w:tcW w:w="1185" w:type="dxa"/>
            <w:vAlign w:val="center"/>
          </w:tcPr>
          <w:p w:rsidR="00E569F0" w:rsidRPr="00E569F0" w:rsidRDefault="00E569F0" w:rsidP="00E569F0">
            <w:pPr>
              <w:spacing w:after="0"/>
              <w:rPr>
                <w:rFonts w:cs="Arial"/>
                <w:sz w:val="16"/>
                <w:szCs w:val="16"/>
              </w:rPr>
            </w:pPr>
            <w:r w:rsidRPr="00E569F0">
              <w:rPr>
                <w:rFonts w:cs="Arial"/>
                <w:sz w:val="16"/>
                <w:szCs w:val="16"/>
              </w:rPr>
              <w:t>Santa Isabel</w:t>
            </w:r>
          </w:p>
        </w:tc>
        <w:tc>
          <w:tcPr>
            <w:tcW w:w="1650" w:type="dxa"/>
            <w:vAlign w:val="center"/>
          </w:tcPr>
          <w:p w:rsidR="00E569F0" w:rsidRPr="00E569F0" w:rsidRDefault="00E569F0" w:rsidP="00E569F0">
            <w:pPr>
              <w:spacing w:after="0"/>
              <w:rPr>
                <w:rFonts w:cs="Arial"/>
                <w:sz w:val="16"/>
                <w:szCs w:val="16"/>
              </w:rPr>
            </w:pPr>
            <w:proofErr w:type="spellStart"/>
            <w:r w:rsidRPr="00E569F0">
              <w:rPr>
                <w:rFonts w:cs="Arial"/>
                <w:sz w:val="16"/>
                <w:szCs w:val="16"/>
              </w:rPr>
              <w:t>3,0+30m</w:t>
            </w:r>
            <w:proofErr w:type="spellEnd"/>
            <w:r w:rsidRPr="00E569F0">
              <w:rPr>
                <w:rFonts w:cs="Arial"/>
                <w:sz w:val="16"/>
                <w:szCs w:val="16"/>
              </w:rPr>
              <w:t xml:space="preserve"> a </w:t>
            </w:r>
            <w:proofErr w:type="spellStart"/>
            <w:r w:rsidRPr="00E569F0">
              <w:rPr>
                <w:rFonts w:cs="Arial"/>
                <w:sz w:val="16"/>
                <w:szCs w:val="16"/>
              </w:rPr>
              <w:t>3,0+60m</w:t>
            </w:r>
            <w:proofErr w:type="spellEnd"/>
          </w:p>
        </w:tc>
        <w:tc>
          <w:tcPr>
            <w:tcW w:w="2410" w:type="dxa"/>
            <w:vAlign w:val="center"/>
          </w:tcPr>
          <w:p w:rsidR="00E569F0" w:rsidRPr="00E569F0" w:rsidRDefault="00E569F0" w:rsidP="00E569F0">
            <w:pPr>
              <w:spacing w:after="0"/>
              <w:jc w:val="left"/>
              <w:rPr>
                <w:rFonts w:cs="Arial"/>
                <w:sz w:val="16"/>
                <w:szCs w:val="16"/>
              </w:rPr>
            </w:pPr>
            <w:r w:rsidRPr="00E569F0">
              <w:rPr>
                <w:rFonts w:cs="Arial"/>
                <w:sz w:val="16"/>
                <w:szCs w:val="16"/>
              </w:rPr>
              <w:t>Local de eventos para 300 pessoas</w:t>
            </w:r>
          </w:p>
        </w:tc>
      </w:tr>
      <w:tr w:rsidR="00E569F0" w:rsidRPr="00867D00" w:rsidTr="0054655E">
        <w:tc>
          <w:tcPr>
            <w:tcW w:w="1900" w:type="dxa"/>
            <w:vAlign w:val="center"/>
          </w:tcPr>
          <w:p w:rsidR="00E569F0" w:rsidRPr="00E569F0" w:rsidRDefault="00E569F0" w:rsidP="004721B6">
            <w:pPr>
              <w:spacing w:after="0"/>
              <w:rPr>
                <w:rFonts w:cs="Arial"/>
                <w:sz w:val="16"/>
                <w:szCs w:val="16"/>
              </w:rPr>
            </w:pPr>
            <w:r w:rsidRPr="00E569F0">
              <w:rPr>
                <w:rFonts w:cs="Arial"/>
                <w:sz w:val="16"/>
                <w:szCs w:val="16"/>
              </w:rPr>
              <w:t>Núcleo rural</w:t>
            </w:r>
          </w:p>
        </w:tc>
        <w:tc>
          <w:tcPr>
            <w:tcW w:w="2693" w:type="dxa"/>
            <w:vAlign w:val="center"/>
          </w:tcPr>
          <w:p w:rsidR="00E569F0" w:rsidRPr="00E569F0" w:rsidRDefault="00E569F0" w:rsidP="00E569F0">
            <w:pPr>
              <w:spacing w:after="0"/>
              <w:jc w:val="left"/>
              <w:rPr>
                <w:rFonts w:cs="Arial"/>
                <w:sz w:val="16"/>
                <w:szCs w:val="16"/>
              </w:rPr>
            </w:pPr>
            <w:r w:rsidRPr="00E569F0">
              <w:rPr>
                <w:rFonts w:cs="Arial"/>
                <w:sz w:val="16"/>
                <w:szCs w:val="16"/>
              </w:rPr>
              <w:t>Estrada Aníbal Maciel s/n</w:t>
            </w:r>
            <w:r w:rsidRPr="00E569F0">
              <w:rPr>
                <w:rFonts w:cs="Arial"/>
                <w:sz w:val="16"/>
                <w:szCs w:val="16"/>
                <w:vertAlign w:val="superscript"/>
              </w:rPr>
              <w:t>o</w:t>
            </w:r>
          </w:p>
        </w:tc>
        <w:tc>
          <w:tcPr>
            <w:tcW w:w="1185" w:type="dxa"/>
            <w:vAlign w:val="center"/>
          </w:tcPr>
          <w:p w:rsidR="00E569F0" w:rsidRPr="00E569F0" w:rsidRDefault="00E569F0" w:rsidP="00E569F0">
            <w:pPr>
              <w:spacing w:after="0"/>
              <w:rPr>
                <w:rFonts w:cs="Arial"/>
                <w:sz w:val="16"/>
                <w:szCs w:val="16"/>
              </w:rPr>
            </w:pPr>
            <w:r w:rsidRPr="00E569F0">
              <w:rPr>
                <w:rFonts w:cs="Arial"/>
                <w:sz w:val="16"/>
                <w:szCs w:val="16"/>
              </w:rPr>
              <w:t>Igaratá</w:t>
            </w:r>
          </w:p>
        </w:tc>
        <w:tc>
          <w:tcPr>
            <w:tcW w:w="1650" w:type="dxa"/>
            <w:vAlign w:val="center"/>
          </w:tcPr>
          <w:p w:rsidR="00E569F0" w:rsidRPr="00E569F0" w:rsidRDefault="00E569F0" w:rsidP="00E569F0">
            <w:pPr>
              <w:spacing w:after="0"/>
              <w:rPr>
                <w:rFonts w:cs="Arial"/>
                <w:sz w:val="16"/>
                <w:szCs w:val="16"/>
              </w:rPr>
            </w:pPr>
            <w:proofErr w:type="spellStart"/>
            <w:r w:rsidRPr="00E569F0">
              <w:rPr>
                <w:rFonts w:cs="Arial"/>
                <w:sz w:val="16"/>
                <w:szCs w:val="16"/>
              </w:rPr>
              <w:t>3,4+70m</w:t>
            </w:r>
            <w:proofErr w:type="spellEnd"/>
            <w:r w:rsidRPr="00E569F0">
              <w:rPr>
                <w:rFonts w:cs="Arial"/>
                <w:sz w:val="16"/>
                <w:szCs w:val="16"/>
              </w:rPr>
              <w:t xml:space="preserve"> a </w:t>
            </w:r>
            <w:proofErr w:type="spellStart"/>
            <w:r w:rsidRPr="00E569F0">
              <w:rPr>
                <w:rFonts w:cs="Arial"/>
                <w:sz w:val="16"/>
                <w:szCs w:val="16"/>
              </w:rPr>
              <w:t>3,5+40m</w:t>
            </w:r>
            <w:proofErr w:type="spellEnd"/>
          </w:p>
        </w:tc>
        <w:tc>
          <w:tcPr>
            <w:tcW w:w="2410" w:type="dxa"/>
            <w:vAlign w:val="center"/>
          </w:tcPr>
          <w:p w:rsidR="00E569F0" w:rsidRPr="00E569F0" w:rsidRDefault="00E569F0" w:rsidP="00E569F0">
            <w:pPr>
              <w:spacing w:after="0"/>
              <w:jc w:val="left"/>
              <w:rPr>
                <w:rFonts w:cs="Arial"/>
                <w:sz w:val="16"/>
                <w:szCs w:val="16"/>
              </w:rPr>
            </w:pPr>
            <w:r w:rsidRPr="00E569F0">
              <w:rPr>
                <w:rFonts w:cs="Arial"/>
                <w:sz w:val="16"/>
                <w:szCs w:val="16"/>
              </w:rPr>
              <w:t>5 moradias lindeiras</w:t>
            </w:r>
          </w:p>
        </w:tc>
      </w:tr>
      <w:tr w:rsidR="00E569F0" w:rsidRPr="00867D00" w:rsidTr="0054655E">
        <w:tc>
          <w:tcPr>
            <w:tcW w:w="1900" w:type="dxa"/>
            <w:vAlign w:val="center"/>
          </w:tcPr>
          <w:p w:rsidR="00E569F0" w:rsidRPr="00E569F0" w:rsidRDefault="00E569F0" w:rsidP="004721B6">
            <w:pPr>
              <w:spacing w:after="0"/>
              <w:rPr>
                <w:rFonts w:cs="Arial"/>
                <w:sz w:val="16"/>
                <w:szCs w:val="16"/>
              </w:rPr>
            </w:pPr>
            <w:proofErr w:type="spellStart"/>
            <w:r w:rsidRPr="00E569F0">
              <w:rPr>
                <w:rFonts w:cs="Arial"/>
                <w:sz w:val="16"/>
                <w:szCs w:val="16"/>
              </w:rPr>
              <w:t>EMEF</w:t>
            </w:r>
            <w:proofErr w:type="spellEnd"/>
            <w:r w:rsidRPr="00E569F0">
              <w:rPr>
                <w:rFonts w:cs="Arial"/>
                <w:sz w:val="16"/>
                <w:szCs w:val="16"/>
              </w:rPr>
              <w:t xml:space="preserve"> Benedito Rodrigues e Posto Saúde da Família</w:t>
            </w:r>
          </w:p>
        </w:tc>
        <w:tc>
          <w:tcPr>
            <w:tcW w:w="2693" w:type="dxa"/>
            <w:vAlign w:val="center"/>
          </w:tcPr>
          <w:p w:rsidR="00E569F0" w:rsidRPr="00E569F0" w:rsidRDefault="00E569F0" w:rsidP="00E569F0">
            <w:pPr>
              <w:spacing w:after="0"/>
              <w:jc w:val="left"/>
              <w:rPr>
                <w:rFonts w:cs="Arial"/>
                <w:sz w:val="16"/>
                <w:szCs w:val="16"/>
              </w:rPr>
            </w:pPr>
            <w:r w:rsidRPr="00E569F0">
              <w:rPr>
                <w:rFonts w:cs="Arial"/>
                <w:sz w:val="16"/>
                <w:szCs w:val="16"/>
              </w:rPr>
              <w:t>Estrada Maria de Lurdes Fernandes Barbosa s/n</w:t>
            </w:r>
            <w:r w:rsidRPr="00E569F0">
              <w:rPr>
                <w:rFonts w:cs="Arial"/>
                <w:sz w:val="16"/>
                <w:szCs w:val="16"/>
                <w:vertAlign w:val="superscript"/>
              </w:rPr>
              <w:t>o</w:t>
            </w:r>
          </w:p>
        </w:tc>
        <w:tc>
          <w:tcPr>
            <w:tcW w:w="1185" w:type="dxa"/>
            <w:vAlign w:val="center"/>
          </w:tcPr>
          <w:p w:rsidR="00E569F0" w:rsidRPr="00E569F0" w:rsidRDefault="00E569F0" w:rsidP="00E569F0">
            <w:pPr>
              <w:spacing w:after="0"/>
              <w:rPr>
                <w:rFonts w:cs="Arial"/>
                <w:sz w:val="16"/>
                <w:szCs w:val="16"/>
              </w:rPr>
            </w:pPr>
            <w:r w:rsidRPr="00E569F0">
              <w:rPr>
                <w:rFonts w:cs="Arial"/>
                <w:sz w:val="16"/>
                <w:szCs w:val="16"/>
              </w:rPr>
              <w:t>Igaratá</w:t>
            </w:r>
          </w:p>
        </w:tc>
        <w:tc>
          <w:tcPr>
            <w:tcW w:w="1650" w:type="dxa"/>
            <w:vAlign w:val="center"/>
          </w:tcPr>
          <w:p w:rsidR="00E569F0" w:rsidRPr="00E569F0" w:rsidRDefault="00E569F0" w:rsidP="00E569F0">
            <w:pPr>
              <w:spacing w:after="0"/>
              <w:rPr>
                <w:rFonts w:cs="Arial"/>
                <w:sz w:val="16"/>
                <w:szCs w:val="16"/>
              </w:rPr>
            </w:pPr>
            <w:proofErr w:type="spellStart"/>
            <w:r w:rsidRPr="00E569F0">
              <w:rPr>
                <w:rFonts w:cs="Arial"/>
                <w:sz w:val="16"/>
                <w:szCs w:val="16"/>
              </w:rPr>
              <w:t>5,5+50m</w:t>
            </w:r>
            <w:proofErr w:type="spellEnd"/>
          </w:p>
        </w:tc>
        <w:tc>
          <w:tcPr>
            <w:tcW w:w="2410" w:type="dxa"/>
            <w:vAlign w:val="center"/>
          </w:tcPr>
          <w:p w:rsidR="00E569F0" w:rsidRPr="00E569F0" w:rsidRDefault="00E569F0" w:rsidP="00E569F0">
            <w:pPr>
              <w:spacing w:after="0"/>
              <w:jc w:val="left"/>
              <w:rPr>
                <w:rFonts w:cs="Arial"/>
                <w:sz w:val="16"/>
                <w:szCs w:val="16"/>
              </w:rPr>
            </w:pPr>
            <w:r w:rsidRPr="00E569F0">
              <w:rPr>
                <w:rFonts w:cs="Arial"/>
                <w:sz w:val="16"/>
                <w:szCs w:val="16"/>
              </w:rPr>
              <w:t>47 alunos</w:t>
            </w:r>
          </w:p>
        </w:tc>
      </w:tr>
      <w:tr w:rsidR="00E569F0" w:rsidRPr="00867D00" w:rsidTr="0054655E">
        <w:tc>
          <w:tcPr>
            <w:tcW w:w="1900" w:type="dxa"/>
            <w:vAlign w:val="center"/>
          </w:tcPr>
          <w:p w:rsidR="00E569F0" w:rsidRPr="00E569F0" w:rsidRDefault="00E569F0" w:rsidP="004721B6">
            <w:pPr>
              <w:spacing w:after="0"/>
              <w:rPr>
                <w:rFonts w:cs="Arial"/>
                <w:sz w:val="16"/>
                <w:szCs w:val="16"/>
              </w:rPr>
            </w:pPr>
            <w:r w:rsidRPr="00E569F0">
              <w:rPr>
                <w:rFonts w:cs="Arial"/>
                <w:sz w:val="16"/>
                <w:szCs w:val="16"/>
              </w:rPr>
              <w:t xml:space="preserve">Núcleo rural </w:t>
            </w:r>
          </w:p>
        </w:tc>
        <w:tc>
          <w:tcPr>
            <w:tcW w:w="2693" w:type="dxa"/>
            <w:vAlign w:val="center"/>
          </w:tcPr>
          <w:p w:rsidR="00E569F0" w:rsidRPr="00E569F0" w:rsidRDefault="00E569F0" w:rsidP="00E569F0">
            <w:pPr>
              <w:spacing w:after="0"/>
              <w:jc w:val="left"/>
              <w:rPr>
                <w:rFonts w:cs="Arial"/>
                <w:sz w:val="16"/>
                <w:szCs w:val="16"/>
              </w:rPr>
            </w:pPr>
            <w:r w:rsidRPr="00E569F0">
              <w:rPr>
                <w:rFonts w:cs="Arial"/>
                <w:sz w:val="16"/>
                <w:szCs w:val="16"/>
              </w:rPr>
              <w:t>Estrada Maria de Lurdes Fernandes Barbosa s/n</w:t>
            </w:r>
            <w:r w:rsidRPr="00E569F0">
              <w:rPr>
                <w:rFonts w:cs="Arial"/>
                <w:sz w:val="16"/>
                <w:szCs w:val="16"/>
                <w:vertAlign w:val="superscript"/>
              </w:rPr>
              <w:t>o</w:t>
            </w:r>
          </w:p>
        </w:tc>
        <w:tc>
          <w:tcPr>
            <w:tcW w:w="1185" w:type="dxa"/>
            <w:vAlign w:val="center"/>
          </w:tcPr>
          <w:p w:rsidR="00E569F0" w:rsidRPr="00E569F0" w:rsidRDefault="00E569F0" w:rsidP="00E569F0">
            <w:pPr>
              <w:spacing w:after="0"/>
              <w:rPr>
                <w:rFonts w:cs="Arial"/>
                <w:sz w:val="16"/>
                <w:szCs w:val="16"/>
              </w:rPr>
            </w:pPr>
            <w:r w:rsidRPr="00E569F0">
              <w:rPr>
                <w:rFonts w:cs="Arial"/>
                <w:sz w:val="16"/>
                <w:szCs w:val="16"/>
              </w:rPr>
              <w:t>Igaratá</w:t>
            </w:r>
          </w:p>
        </w:tc>
        <w:tc>
          <w:tcPr>
            <w:tcW w:w="1650" w:type="dxa"/>
            <w:vAlign w:val="center"/>
          </w:tcPr>
          <w:p w:rsidR="00E569F0" w:rsidRPr="00E569F0" w:rsidRDefault="00E569F0" w:rsidP="00E569F0">
            <w:pPr>
              <w:spacing w:after="0"/>
              <w:rPr>
                <w:rFonts w:cs="Arial"/>
                <w:sz w:val="16"/>
                <w:szCs w:val="16"/>
              </w:rPr>
            </w:pPr>
            <w:r w:rsidRPr="00E569F0">
              <w:rPr>
                <w:rFonts w:cs="Arial"/>
                <w:sz w:val="16"/>
                <w:szCs w:val="16"/>
              </w:rPr>
              <w:t xml:space="preserve">6,4 a </w:t>
            </w:r>
            <w:proofErr w:type="spellStart"/>
            <w:r w:rsidRPr="00E569F0">
              <w:rPr>
                <w:rFonts w:cs="Arial"/>
                <w:sz w:val="16"/>
                <w:szCs w:val="16"/>
              </w:rPr>
              <w:t>6,5+45m</w:t>
            </w:r>
            <w:proofErr w:type="spellEnd"/>
          </w:p>
        </w:tc>
        <w:tc>
          <w:tcPr>
            <w:tcW w:w="2410" w:type="dxa"/>
            <w:vAlign w:val="center"/>
          </w:tcPr>
          <w:p w:rsidR="00E569F0" w:rsidRPr="00E569F0" w:rsidRDefault="00E569F0" w:rsidP="00E569F0">
            <w:pPr>
              <w:spacing w:after="0"/>
              <w:jc w:val="left"/>
              <w:rPr>
                <w:rFonts w:cs="Arial"/>
                <w:sz w:val="16"/>
                <w:szCs w:val="16"/>
              </w:rPr>
            </w:pPr>
            <w:r w:rsidRPr="00E569F0">
              <w:rPr>
                <w:rFonts w:cs="Arial"/>
                <w:sz w:val="16"/>
                <w:szCs w:val="16"/>
              </w:rPr>
              <w:t>7 moradias lindeiras</w:t>
            </w:r>
          </w:p>
        </w:tc>
      </w:tr>
      <w:tr w:rsidR="00E569F0" w:rsidRPr="00867D00" w:rsidTr="0054655E">
        <w:tc>
          <w:tcPr>
            <w:tcW w:w="1900" w:type="dxa"/>
            <w:vAlign w:val="center"/>
          </w:tcPr>
          <w:p w:rsidR="00E569F0" w:rsidRPr="00E569F0" w:rsidRDefault="00E569F0" w:rsidP="004721B6">
            <w:pPr>
              <w:spacing w:after="0"/>
              <w:rPr>
                <w:rFonts w:cs="Arial"/>
                <w:sz w:val="16"/>
                <w:szCs w:val="16"/>
              </w:rPr>
            </w:pPr>
            <w:r w:rsidRPr="00E569F0">
              <w:rPr>
                <w:rFonts w:cs="Arial"/>
                <w:sz w:val="16"/>
                <w:szCs w:val="16"/>
              </w:rPr>
              <w:t>Igreja Cristã</w:t>
            </w:r>
          </w:p>
        </w:tc>
        <w:tc>
          <w:tcPr>
            <w:tcW w:w="2693" w:type="dxa"/>
            <w:vAlign w:val="center"/>
          </w:tcPr>
          <w:p w:rsidR="00E569F0" w:rsidRPr="00E569F0" w:rsidRDefault="00E569F0" w:rsidP="00E569F0">
            <w:pPr>
              <w:spacing w:after="0"/>
              <w:jc w:val="left"/>
              <w:rPr>
                <w:rFonts w:cs="Arial"/>
                <w:sz w:val="16"/>
                <w:szCs w:val="16"/>
              </w:rPr>
            </w:pPr>
            <w:r w:rsidRPr="00E569F0">
              <w:rPr>
                <w:rFonts w:cs="Arial"/>
                <w:sz w:val="16"/>
                <w:szCs w:val="16"/>
              </w:rPr>
              <w:t>Estrada Maria de Lurdes Fernandes Barbosa s/n</w:t>
            </w:r>
            <w:r w:rsidRPr="00E569F0">
              <w:rPr>
                <w:rFonts w:cs="Arial"/>
                <w:sz w:val="16"/>
                <w:szCs w:val="16"/>
                <w:vertAlign w:val="superscript"/>
              </w:rPr>
              <w:t>o</w:t>
            </w:r>
          </w:p>
        </w:tc>
        <w:tc>
          <w:tcPr>
            <w:tcW w:w="1185" w:type="dxa"/>
            <w:vAlign w:val="center"/>
          </w:tcPr>
          <w:p w:rsidR="00E569F0" w:rsidRPr="00E569F0" w:rsidRDefault="00E569F0" w:rsidP="00E569F0">
            <w:pPr>
              <w:spacing w:after="0"/>
              <w:rPr>
                <w:rFonts w:cs="Arial"/>
                <w:sz w:val="16"/>
                <w:szCs w:val="16"/>
              </w:rPr>
            </w:pPr>
            <w:r w:rsidRPr="00E569F0">
              <w:rPr>
                <w:rFonts w:cs="Arial"/>
                <w:sz w:val="16"/>
                <w:szCs w:val="16"/>
              </w:rPr>
              <w:t>Igaratá</w:t>
            </w:r>
          </w:p>
        </w:tc>
        <w:tc>
          <w:tcPr>
            <w:tcW w:w="1650" w:type="dxa"/>
            <w:vAlign w:val="center"/>
          </w:tcPr>
          <w:p w:rsidR="00E569F0" w:rsidRPr="00E569F0" w:rsidRDefault="00E569F0" w:rsidP="00E569F0">
            <w:pPr>
              <w:spacing w:after="0"/>
              <w:rPr>
                <w:rFonts w:cs="Arial"/>
                <w:sz w:val="16"/>
                <w:szCs w:val="16"/>
              </w:rPr>
            </w:pPr>
            <w:proofErr w:type="spellStart"/>
            <w:r w:rsidRPr="00E569F0">
              <w:rPr>
                <w:rFonts w:cs="Arial"/>
                <w:sz w:val="16"/>
                <w:szCs w:val="16"/>
              </w:rPr>
              <w:t>6,9+30m</w:t>
            </w:r>
            <w:proofErr w:type="spellEnd"/>
          </w:p>
        </w:tc>
        <w:tc>
          <w:tcPr>
            <w:tcW w:w="2410" w:type="dxa"/>
            <w:vAlign w:val="center"/>
          </w:tcPr>
          <w:p w:rsidR="00E569F0" w:rsidRPr="00E569F0" w:rsidRDefault="00E569F0" w:rsidP="00E569F0">
            <w:pPr>
              <w:spacing w:after="0"/>
              <w:jc w:val="left"/>
              <w:rPr>
                <w:rFonts w:cs="Arial"/>
                <w:sz w:val="16"/>
                <w:szCs w:val="16"/>
              </w:rPr>
            </w:pPr>
            <w:r w:rsidRPr="00E569F0">
              <w:rPr>
                <w:rFonts w:cs="Arial"/>
                <w:sz w:val="16"/>
                <w:szCs w:val="16"/>
              </w:rPr>
              <w:t>-</w:t>
            </w:r>
          </w:p>
        </w:tc>
      </w:tr>
      <w:tr w:rsidR="00E569F0" w:rsidRPr="00867D00" w:rsidTr="0054655E">
        <w:tc>
          <w:tcPr>
            <w:tcW w:w="1900" w:type="dxa"/>
            <w:vAlign w:val="center"/>
          </w:tcPr>
          <w:p w:rsidR="00E569F0" w:rsidRPr="00E569F0" w:rsidRDefault="00E569F0" w:rsidP="004721B6">
            <w:pPr>
              <w:spacing w:after="0"/>
              <w:rPr>
                <w:rFonts w:cs="Arial"/>
                <w:sz w:val="16"/>
                <w:szCs w:val="16"/>
              </w:rPr>
            </w:pPr>
            <w:r w:rsidRPr="00E569F0">
              <w:rPr>
                <w:rFonts w:cs="Arial"/>
                <w:sz w:val="16"/>
                <w:szCs w:val="16"/>
              </w:rPr>
              <w:t xml:space="preserve">Núcleo rural </w:t>
            </w:r>
          </w:p>
        </w:tc>
        <w:tc>
          <w:tcPr>
            <w:tcW w:w="2693" w:type="dxa"/>
            <w:vAlign w:val="center"/>
          </w:tcPr>
          <w:p w:rsidR="00E569F0" w:rsidRPr="00E569F0" w:rsidRDefault="00E569F0" w:rsidP="00E569F0">
            <w:pPr>
              <w:spacing w:after="0"/>
              <w:jc w:val="left"/>
              <w:rPr>
                <w:rFonts w:cs="Arial"/>
                <w:sz w:val="16"/>
                <w:szCs w:val="16"/>
              </w:rPr>
            </w:pPr>
            <w:r w:rsidRPr="00E569F0">
              <w:rPr>
                <w:rFonts w:cs="Arial"/>
                <w:sz w:val="16"/>
                <w:szCs w:val="16"/>
              </w:rPr>
              <w:t>Estrada Maria de Lurdes Fernandes Barbosa s/n</w:t>
            </w:r>
            <w:r w:rsidRPr="00E569F0">
              <w:rPr>
                <w:rFonts w:cs="Arial"/>
                <w:sz w:val="16"/>
                <w:szCs w:val="16"/>
                <w:vertAlign w:val="superscript"/>
              </w:rPr>
              <w:t>o</w:t>
            </w:r>
          </w:p>
        </w:tc>
        <w:tc>
          <w:tcPr>
            <w:tcW w:w="1185" w:type="dxa"/>
            <w:vAlign w:val="center"/>
          </w:tcPr>
          <w:p w:rsidR="00E569F0" w:rsidRPr="00E569F0" w:rsidRDefault="00E569F0" w:rsidP="00E569F0">
            <w:pPr>
              <w:spacing w:after="0"/>
              <w:rPr>
                <w:rFonts w:cs="Arial"/>
                <w:sz w:val="16"/>
                <w:szCs w:val="16"/>
              </w:rPr>
            </w:pPr>
            <w:r w:rsidRPr="00E569F0">
              <w:rPr>
                <w:rFonts w:cs="Arial"/>
                <w:sz w:val="16"/>
                <w:szCs w:val="16"/>
              </w:rPr>
              <w:t>Igaratá</w:t>
            </w:r>
          </w:p>
        </w:tc>
        <w:tc>
          <w:tcPr>
            <w:tcW w:w="1650" w:type="dxa"/>
            <w:vAlign w:val="center"/>
          </w:tcPr>
          <w:p w:rsidR="00E569F0" w:rsidRPr="00E569F0" w:rsidRDefault="00E569F0" w:rsidP="00E569F0">
            <w:pPr>
              <w:spacing w:after="0"/>
              <w:rPr>
                <w:rFonts w:cs="Arial"/>
                <w:sz w:val="16"/>
                <w:szCs w:val="16"/>
              </w:rPr>
            </w:pPr>
            <w:r w:rsidRPr="00E569F0">
              <w:rPr>
                <w:rFonts w:cs="Arial"/>
                <w:sz w:val="16"/>
                <w:szCs w:val="16"/>
              </w:rPr>
              <w:t>10,8 a 11,0</w:t>
            </w:r>
          </w:p>
        </w:tc>
        <w:tc>
          <w:tcPr>
            <w:tcW w:w="2410" w:type="dxa"/>
            <w:vAlign w:val="center"/>
          </w:tcPr>
          <w:p w:rsidR="00E569F0" w:rsidRPr="00E569F0" w:rsidRDefault="00E569F0" w:rsidP="00E569F0">
            <w:pPr>
              <w:spacing w:after="0"/>
              <w:jc w:val="left"/>
              <w:rPr>
                <w:rFonts w:cs="Arial"/>
                <w:sz w:val="16"/>
                <w:szCs w:val="16"/>
              </w:rPr>
            </w:pPr>
            <w:r w:rsidRPr="00E569F0">
              <w:rPr>
                <w:rFonts w:cs="Arial"/>
                <w:sz w:val="16"/>
                <w:szCs w:val="16"/>
              </w:rPr>
              <w:t>4 moradias lindeiras e 2 próximas</w:t>
            </w:r>
          </w:p>
        </w:tc>
      </w:tr>
      <w:tr w:rsidR="00E569F0" w:rsidRPr="00867D00" w:rsidTr="0054655E">
        <w:tc>
          <w:tcPr>
            <w:tcW w:w="1900" w:type="dxa"/>
            <w:vAlign w:val="center"/>
          </w:tcPr>
          <w:p w:rsidR="00E569F0" w:rsidRPr="00E569F0" w:rsidRDefault="00E569F0" w:rsidP="004721B6">
            <w:pPr>
              <w:spacing w:after="0"/>
              <w:rPr>
                <w:rFonts w:cs="Arial"/>
                <w:sz w:val="16"/>
                <w:szCs w:val="16"/>
              </w:rPr>
            </w:pPr>
            <w:proofErr w:type="spellStart"/>
            <w:r w:rsidRPr="00E569F0">
              <w:rPr>
                <w:rFonts w:cs="Arial"/>
                <w:sz w:val="16"/>
                <w:szCs w:val="16"/>
              </w:rPr>
              <w:t>EMEIF</w:t>
            </w:r>
            <w:proofErr w:type="spellEnd"/>
            <w:r w:rsidRPr="00E569F0">
              <w:rPr>
                <w:rFonts w:cs="Arial"/>
                <w:sz w:val="16"/>
                <w:szCs w:val="16"/>
              </w:rPr>
              <w:t xml:space="preserve"> Benedito Rodrigues de Oliveira</w:t>
            </w:r>
          </w:p>
        </w:tc>
        <w:tc>
          <w:tcPr>
            <w:tcW w:w="2693" w:type="dxa"/>
            <w:vAlign w:val="center"/>
          </w:tcPr>
          <w:p w:rsidR="00E569F0" w:rsidRPr="00E569F0" w:rsidRDefault="00E569F0" w:rsidP="00E569F0">
            <w:pPr>
              <w:spacing w:after="0"/>
              <w:jc w:val="left"/>
              <w:rPr>
                <w:rFonts w:cs="Arial"/>
                <w:sz w:val="16"/>
                <w:szCs w:val="16"/>
              </w:rPr>
            </w:pPr>
            <w:r w:rsidRPr="00E569F0">
              <w:rPr>
                <w:rFonts w:cs="Arial"/>
                <w:sz w:val="16"/>
                <w:szCs w:val="16"/>
              </w:rPr>
              <w:t>Estrada Francisco Rodrigues de Oliveira s/n</w:t>
            </w:r>
            <w:r w:rsidRPr="00E569F0">
              <w:rPr>
                <w:rFonts w:cs="Arial"/>
                <w:sz w:val="16"/>
                <w:szCs w:val="16"/>
                <w:vertAlign w:val="superscript"/>
              </w:rPr>
              <w:t>o</w:t>
            </w:r>
          </w:p>
        </w:tc>
        <w:tc>
          <w:tcPr>
            <w:tcW w:w="1185" w:type="dxa"/>
            <w:vAlign w:val="center"/>
          </w:tcPr>
          <w:p w:rsidR="00E569F0" w:rsidRPr="00E569F0" w:rsidRDefault="00E569F0" w:rsidP="00E569F0">
            <w:pPr>
              <w:spacing w:after="0"/>
              <w:rPr>
                <w:rFonts w:cs="Arial"/>
                <w:sz w:val="16"/>
                <w:szCs w:val="16"/>
              </w:rPr>
            </w:pPr>
            <w:r w:rsidRPr="00E569F0">
              <w:rPr>
                <w:rFonts w:cs="Arial"/>
                <w:sz w:val="16"/>
                <w:szCs w:val="16"/>
              </w:rPr>
              <w:t xml:space="preserve">Igaratá </w:t>
            </w:r>
          </w:p>
        </w:tc>
        <w:tc>
          <w:tcPr>
            <w:tcW w:w="1650" w:type="dxa"/>
            <w:vAlign w:val="center"/>
          </w:tcPr>
          <w:p w:rsidR="00E569F0" w:rsidRPr="00E569F0" w:rsidRDefault="00E569F0" w:rsidP="00E569F0">
            <w:pPr>
              <w:spacing w:after="0"/>
              <w:rPr>
                <w:rFonts w:cs="Arial"/>
                <w:sz w:val="16"/>
                <w:szCs w:val="16"/>
              </w:rPr>
            </w:pPr>
            <w:proofErr w:type="spellStart"/>
            <w:r w:rsidRPr="00E569F0">
              <w:rPr>
                <w:rFonts w:cs="Arial"/>
                <w:sz w:val="16"/>
                <w:szCs w:val="16"/>
              </w:rPr>
              <w:t>12,5+50m</w:t>
            </w:r>
            <w:proofErr w:type="spellEnd"/>
            <w:r w:rsidRPr="00E569F0">
              <w:rPr>
                <w:rFonts w:cs="Arial"/>
                <w:sz w:val="16"/>
                <w:szCs w:val="16"/>
              </w:rPr>
              <w:t xml:space="preserve"> a 12,6</w:t>
            </w:r>
          </w:p>
        </w:tc>
        <w:tc>
          <w:tcPr>
            <w:tcW w:w="2410" w:type="dxa"/>
            <w:vAlign w:val="center"/>
          </w:tcPr>
          <w:p w:rsidR="00E569F0" w:rsidRPr="00E569F0" w:rsidRDefault="00E569F0" w:rsidP="00E569F0">
            <w:pPr>
              <w:spacing w:after="0"/>
              <w:jc w:val="left"/>
              <w:rPr>
                <w:rFonts w:cs="Arial"/>
                <w:sz w:val="16"/>
                <w:szCs w:val="16"/>
              </w:rPr>
            </w:pPr>
            <w:r w:rsidRPr="00E569F0">
              <w:rPr>
                <w:rFonts w:cs="Arial"/>
                <w:sz w:val="16"/>
                <w:szCs w:val="16"/>
              </w:rPr>
              <w:t>261 alunos</w:t>
            </w:r>
          </w:p>
        </w:tc>
      </w:tr>
    </w:tbl>
    <w:p w:rsidR="00E569F0" w:rsidRDefault="00E569F0" w:rsidP="0098449F">
      <w:pPr>
        <w:spacing w:after="0"/>
        <w:rPr>
          <w:rFonts w:cs="Arial"/>
          <w:b/>
        </w:rPr>
      </w:pPr>
    </w:p>
    <w:p w:rsidR="0057547C" w:rsidRDefault="00E569F0" w:rsidP="00332176">
      <w:pPr>
        <w:rPr>
          <w:rFonts w:cs="Arial"/>
          <w:szCs w:val="22"/>
        </w:rPr>
      </w:pPr>
      <w:r w:rsidRPr="00E569F0">
        <w:rPr>
          <w:rFonts w:cs="Arial"/>
          <w:b/>
          <w:szCs w:val="22"/>
        </w:rPr>
        <w:t>Medidas mitigadoras:</w:t>
      </w:r>
      <w:r w:rsidRPr="00E569F0">
        <w:rPr>
          <w:rFonts w:cs="Arial"/>
          <w:szCs w:val="22"/>
        </w:rPr>
        <w:t xml:space="preserve"> O Programa de Controle Ambiental da Construção contém medidas p</w:t>
      </w:r>
      <w:r w:rsidR="0098449F">
        <w:rPr>
          <w:rFonts w:cs="Arial"/>
          <w:szCs w:val="22"/>
        </w:rPr>
        <w:t xml:space="preserve">ara prevenir a poluição do ar, </w:t>
      </w:r>
      <w:r w:rsidRPr="00E569F0">
        <w:rPr>
          <w:rFonts w:cs="Arial"/>
          <w:szCs w:val="22"/>
        </w:rPr>
        <w:t xml:space="preserve">ruídos </w:t>
      </w:r>
      <w:r w:rsidR="0098449F">
        <w:rPr>
          <w:rFonts w:cs="Arial"/>
          <w:szCs w:val="22"/>
        </w:rPr>
        <w:t xml:space="preserve">e vibrações </w:t>
      </w:r>
      <w:r w:rsidRPr="00E569F0">
        <w:rPr>
          <w:rFonts w:cs="Arial"/>
          <w:szCs w:val="22"/>
        </w:rPr>
        <w:t>no entorno das obras.</w:t>
      </w:r>
    </w:p>
    <w:p w:rsidR="00E569F0" w:rsidRPr="0093681B" w:rsidRDefault="00E569F0" w:rsidP="00E569F0">
      <w:pPr>
        <w:shd w:val="clear" w:color="auto" w:fill="D9D9D9"/>
        <w:spacing w:before="240" w:after="240"/>
        <w:rPr>
          <w:rFonts w:cs="Arial"/>
          <w:b/>
          <w:szCs w:val="22"/>
        </w:rPr>
      </w:pPr>
      <w:bookmarkStart w:id="89" w:name="_Toc232948971"/>
      <w:bookmarkStart w:id="90" w:name="_Toc233013755"/>
      <w:bookmarkStart w:id="91" w:name="_Toc242504717"/>
      <w:bookmarkStart w:id="92" w:name="_Toc290018506"/>
      <w:bookmarkStart w:id="93" w:name="_Toc410055572"/>
      <w:r w:rsidRPr="0093681B">
        <w:rPr>
          <w:rFonts w:cs="Arial"/>
          <w:b/>
          <w:szCs w:val="22"/>
        </w:rPr>
        <w:lastRenderedPageBreak/>
        <w:t>Supressão de vegetação</w:t>
      </w:r>
      <w:bookmarkEnd w:id="89"/>
      <w:bookmarkEnd w:id="90"/>
      <w:bookmarkEnd w:id="91"/>
      <w:bookmarkEnd w:id="92"/>
      <w:bookmarkEnd w:id="93"/>
    </w:p>
    <w:p w:rsidR="00E569F0" w:rsidRPr="0054655E" w:rsidRDefault="00E569F0" w:rsidP="00E569F0">
      <w:pPr>
        <w:rPr>
          <w:rFonts w:cs="Arial"/>
          <w:szCs w:val="22"/>
        </w:rPr>
      </w:pPr>
      <w:r w:rsidRPr="0093681B">
        <w:rPr>
          <w:rFonts w:cs="Arial"/>
          <w:szCs w:val="22"/>
        </w:rPr>
        <w:t xml:space="preserve">A supressão de vegetação </w:t>
      </w:r>
      <w:r w:rsidR="0093681B" w:rsidRPr="0093681B">
        <w:rPr>
          <w:rFonts w:cs="Arial"/>
          <w:szCs w:val="22"/>
        </w:rPr>
        <w:t>para implanta</w:t>
      </w:r>
      <w:r w:rsidR="0098449F">
        <w:rPr>
          <w:rFonts w:cs="Arial"/>
          <w:szCs w:val="22"/>
        </w:rPr>
        <w:t>ção das instalações hidráulicas</w:t>
      </w:r>
      <w:r w:rsidR="0093681B" w:rsidRPr="0093681B">
        <w:rPr>
          <w:rFonts w:cs="Arial"/>
          <w:szCs w:val="22"/>
        </w:rPr>
        <w:t xml:space="preserve"> ocorrerá em faixas, em geral estreitas, ao longo de toda a área de assentamento da adutora e em áreas das instalações localizadas (captação, emboque/desemboque/acesso ao túnel, descargas, </w:t>
      </w:r>
      <w:proofErr w:type="spellStart"/>
      <w:r w:rsidR="0093681B" w:rsidRPr="0093681B">
        <w:rPr>
          <w:rFonts w:cs="Arial"/>
          <w:szCs w:val="22"/>
        </w:rPr>
        <w:t>TAUs</w:t>
      </w:r>
      <w:proofErr w:type="spellEnd"/>
      <w:r w:rsidR="0093681B" w:rsidRPr="0093681B">
        <w:rPr>
          <w:rFonts w:cs="Arial"/>
          <w:szCs w:val="22"/>
        </w:rPr>
        <w:t>)</w:t>
      </w:r>
      <w:r w:rsidR="0098449F">
        <w:rPr>
          <w:rFonts w:cs="Arial"/>
          <w:szCs w:val="22"/>
        </w:rPr>
        <w:t>. E</w:t>
      </w:r>
      <w:r w:rsidRPr="0093681B">
        <w:rPr>
          <w:rFonts w:cs="Arial"/>
          <w:szCs w:val="22"/>
        </w:rPr>
        <w:t>nvolverá</w:t>
      </w:r>
      <w:r w:rsidR="0093681B" w:rsidRPr="0093681B">
        <w:rPr>
          <w:rFonts w:cs="Arial"/>
          <w:szCs w:val="22"/>
        </w:rPr>
        <w:t>:</w:t>
      </w:r>
      <w:r w:rsidRPr="0093681B">
        <w:rPr>
          <w:rFonts w:cs="Arial"/>
          <w:szCs w:val="22"/>
        </w:rPr>
        <w:t xml:space="preserve"> </w:t>
      </w:r>
      <w:r w:rsidRPr="0093681B">
        <w:rPr>
          <w:rFonts w:cs="Arial"/>
          <w:b/>
          <w:szCs w:val="22"/>
        </w:rPr>
        <w:t>1,</w:t>
      </w:r>
      <w:r w:rsidR="0054655E">
        <w:rPr>
          <w:rFonts w:cs="Arial"/>
          <w:b/>
          <w:szCs w:val="22"/>
        </w:rPr>
        <w:t>6</w:t>
      </w:r>
      <w:r w:rsidR="00DA06BA">
        <w:rPr>
          <w:rFonts w:cs="Arial"/>
          <w:b/>
          <w:szCs w:val="22"/>
        </w:rPr>
        <w:t>4</w:t>
      </w:r>
      <w:r w:rsidRPr="0093681B">
        <w:rPr>
          <w:rFonts w:cs="Arial"/>
          <w:b/>
          <w:szCs w:val="22"/>
        </w:rPr>
        <w:t xml:space="preserve"> ha</w:t>
      </w:r>
      <w:r w:rsidRPr="0093681B">
        <w:rPr>
          <w:rFonts w:cs="Arial"/>
          <w:szCs w:val="22"/>
        </w:rPr>
        <w:t xml:space="preserve"> de vegetação nativa florestal (</w:t>
      </w:r>
      <w:r w:rsidR="006C0CFD">
        <w:rPr>
          <w:rFonts w:cs="Arial"/>
          <w:szCs w:val="22"/>
        </w:rPr>
        <w:t xml:space="preserve">em estágio </w:t>
      </w:r>
      <w:r w:rsidRPr="0093681B">
        <w:rPr>
          <w:rFonts w:cs="Arial"/>
          <w:szCs w:val="22"/>
        </w:rPr>
        <w:t>ava</w:t>
      </w:r>
      <w:r w:rsidR="007D0570">
        <w:rPr>
          <w:rFonts w:cs="Arial"/>
          <w:szCs w:val="22"/>
        </w:rPr>
        <w:t>nçado, médio, inicial, pioneiro</w:t>
      </w:r>
      <w:r w:rsidRPr="0093681B">
        <w:rPr>
          <w:rFonts w:cs="Arial"/>
          <w:szCs w:val="22"/>
        </w:rPr>
        <w:t xml:space="preserve"> e de várzea/brejo</w:t>
      </w:r>
      <w:r w:rsidR="007D0570">
        <w:rPr>
          <w:rFonts w:cs="Arial"/>
          <w:szCs w:val="22"/>
        </w:rPr>
        <w:t>)</w:t>
      </w:r>
      <w:r w:rsidRPr="0093681B">
        <w:rPr>
          <w:rFonts w:cs="Arial"/>
          <w:szCs w:val="22"/>
        </w:rPr>
        <w:t xml:space="preserve">, </w:t>
      </w:r>
      <w:r w:rsidR="0093681B" w:rsidRPr="0093681B">
        <w:rPr>
          <w:rFonts w:cs="Arial"/>
          <w:szCs w:val="22"/>
        </w:rPr>
        <w:t>significando 0,2</w:t>
      </w:r>
      <w:r w:rsidR="0054655E">
        <w:rPr>
          <w:rFonts w:cs="Arial"/>
          <w:szCs w:val="22"/>
        </w:rPr>
        <w:t>8</w:t>
      </w:r>
      <w:r w:rsidR="0093681B" w:rsidRPr="0093681B">
        <w:rPr>
          <w:rFonts w:cs="Arial"/>
          <w:szCs w:val="22"/>
        </w:rPr>
        <w:t xml:space="preserve">% dessas áreas da AID; </w:t>
      </w:r>
      <w:r w:rsidRPr="0093681B">
        <w:rPr>
          <w:rFonts w:cs="Arial"/>
          <w:szCs w:val="22"/>
        </w:rPr>
        <w:t xml:space="preserve">e mais </w:t>
      </w:r>
      <w:r w:rsidRPr="0093681B">
        <w:rPr>
          <w:rFonts w:cs="Arial"/>
          <w:b/>
          <w:szCs w:val="22"/>
        </w:rPr>
        <w:t>1</w:t>
      </w:r>
      <w:r w:rsidR="007D0570">
        <w:rPr>
          <w:rFonts w:cs="Arial"/>
          <w:b/>
          <w:szCs w:val="22"/>
        </w:rPr>
        <w:t>0,9</w:t>
      </w:r>
      <w:r w:rsidR="00DA06BA">
        <w:rPr>
          <w:rFonts w:cs="Arial"/>
          <w:b/>
          <w:szCs w:val="22"/>
        </w:rPr>
        <w:t>5</w:t>
      </w:r>
      <w:r w:rsidRPr="0093681B">
        <w:rPr>
          <w:rFonts w:cs="Arial"/>
          <w:szCs w:val="22"/>
        </w:rPr>
        <w:t xml:space="preserve"> </w:t>
      </w:r>
      <w:r w:rsidRPr="0093681B">
        <w:rPr>
          <w:rFonts w:cs="Arial"/>
          <w:b/>
          <w:szCs w:val="22"/>
        </w:rPr>
        <w:t>ha</w:t>
      </w:r>
      <w:r w:rsidRPr="0093681B">
        <w:rPr>
          <w:rFonts w:cs="Arial"/>
          <w:szCs w:val="22"/>
        </w:rPr>
        <w:t xml:space="preserve"> de vegetação antropizada (incluindo cam</w:t>
      </w:r>
      <w:r w:rsidR="0098449F">
        <w:rPr>
          <w:rFonts w:cs="Arial"/>
          <w:szCs w:val="22"/>
        </w:rPr>
        <w:t xml:space="preserve">po antrópico e reflorestamento), </w:t>
      </w:r>
      <w:r w:rsidR="0093681B" w:rsidRPr="0093681B">
        <w:rPr>
          <w:rFonts w:cs="Arial"/>
          <w:szCs w:val="22"/>
        </w:rPr>
        <w:t>significando 1,2% desse tipo de áreas da AID.</w:t>
      </w:r>
      <w:r w:rsidRPr="0093681B">
        <w:rPr>
          <w:rFonts w:cs="Arial"/>
          <w:szCs w:val="22"/>
        </w:rPr>
        <w:t xml:space="preserve"> Para implantação da linha de transmissão haverá necessidade de supressão de </w:t>
      </w:r>
      <w:r w:rsidR="007D0570">
        <w:rPr>
          <w:rFonts w:cs="Arial"/>
          <w:szCs w:val="22"/>
        </w:rPr>
        <w:t>1</w:t>
      </w:r>
      <w:r w:rsidRPr="0093681B">
        <w:rPr>
          <w:rFonts w:cs="Arial"/>
          <w:szCs w:val="22"/>
        </w:rPr>
        <w:t xml:space="preserve"> </w:t>
      </w:r>
      <w:proofErr w:type="spellStart"/>
      <w:r w:rsidRPr="0093681B">
        <w:rPr>
          <w:rFonts w:cs="Arial"/>
          <w:szCs w:val="22"/>
        </w:rPr>
        <w:t>m</w:t>
      </w:r>
      <w:r w:rsidRPr="0093681B">
        <w:rPr>
          <w:rFonts w:cs="Arial"/>
          <w:szCs w:val="22"/>
          <w:vertAlign w:val="superscript"/>
        </w:rPr>
        <w:t>2</w:t>
      </w:r>
      <w:proofErr w:type="spellEnd"/>
      <w:r w:rsidRPr="0093681B">
        <w:rPr>
          <w:rFonts w:cs="Arial"/>
          <w:szCs w:val="22"/>
        </w:rPr>
        <w:t xml:space="preserve"> de vegetação em estágio pioneiro, </w:t>
      </w:r>
      <w:r w:rsidR="0054655E" w:rsidRPr="0054655E">
        <w:rPr>
          <w:rFonts w:cs="Arial"/>
          <w:szCs w:val="22"/>
        </w:rPr>
        <w:t xml:space="preserve">2.769 </w:t>
      </w:r>
      <w:proofErr w:type="spellStart"/>
      <w:r w:rsidRPr="0093681B">
        <w:rPr>
          <w:rFonts w:cs="Arial"/>
          <w:szCs w:val="22"/>
        </w:rPr>
        <w:t>m</w:t>
      </w:r>
      <w:r w:rsidRPr="0054655E">
        <w:rPr>
          <w:rFonts w:cs="Arial"/>
          <w:szCs w:val="22"/>
          <w:vertAlign w:val="superscript"/>
        </w:rPr>
        <w:t>2</w:t>
      </w:r>
      <w:proofErr w:type="spellEnd"/>
      <w:r w:rsidRPr="0054655E">
        <w:rPr>
          <w:rFonts w:cs="Arial"/>
          <w:szCs w:val="22"/>
        </w:rPr>
        <w:t xml:space="preserve"> </w:t>
      </w:r>
      <w:r w:rsidRPr="0093681B">
        <w:rPr>
          <w:rFonts w:cs="Arial"/>
          <w:szCs w:val="22"/>
        </w:rPr>
        <w:t xml:space="preserve">de campo antrópico </w:t>
      </w:r>
      <w:r w:rsidR="007D0570">
        <w:rPr>
          <w:rFonts w:cs="Arial"/>
          <w:szCs w:val="22"/>
        </w:rPr>
        <w:t xml:space="preserve">e </w:t>
      </w:r>
      <w:r w:rsidR="0054655E" w:rsidRPr="0054655E">
        <w:rPr>
          <w:rFonts w:cs="Arial"/>
          <w:szCs w:val="22"/>
        </w:rPr>
        <w:t xml:space="preserve">913 </w:t>
      </w:r>
      <w:proofErr w:type="spellStart"/>
      <w:r w:rsidR="0054655E" w:rsidRPr="0093681B">
        <w:rPr>
          <w:rFonts w:cs="Arial"/>
          <w:szCs w:val="22"/>
        </w:rPr>
        <w:t>m</w:t>
      </w:r>
      <w:r w:rsidR="0054655E" w:rsidRPr="0054655E">
        <w:rPr>
          <w:rFonts w:cs="Arial"/>
          <w:szCs w:val="22"/>
          <w:vertAlign w:val="superscript"/>
        </w:rPr>
        <w:t>2</w:t>
      </w:r>
      <w:proofErr w:type="spellEnd"/>
      <w:r w:rsidR="0054655E" w:rsidRPr="0054655E">
        <w:rPr>
          <w:rFonts w:cs="Arial"/>
          <w:szCs w:val="22"/>
        </w:rPr>
        <w:t xml:space="preserve"> de </w:t>
      </w:r>
      <w:r w:rsidRPr="0093681B">
        <w:rPr>
          <w:rFonts w:cs="Arial"/>
          <w:szCs w:val="22"/>
        </w:rPr>
        <w:t>reflorestamento.</w:t>
      </w:r>
    </w:p>
    <w:p w:rsidR="0054655E" w:rsidRPr="00531171" w:rsidRDefault="0054655E" w:rsidP="0054655E">
      <w:pPr>
        <w:pStyle w:val="Quadro"/>
      </w:pPr>
      <w:r w:rsidRPr="00531171">
        <w:t xml:space="preserve">Vegetação nativa </w:t>
      </w:r>
      <w:r>
        <w:t>afetada pela</w:t>
      </w:r>
      <w:r w:rsidRPr="00531171">
        <w:t xml:space="preserve"> área de intervenção</w:t>
      </w:r>
      <w:r w:rsidR="003D50E3">
        <w:t xml:space="preserve"> da Interligação</w:t>
      </w:r>
    </w:p>
    <w:tbl>
      <w:tblPr>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1785"/>
        <w:gridCol w:w="992"/>
        <w:gridCol w:w="850"/>
        <w:gridCol w:w="993"/>
        <w:gridCol w:w="928"/>
        <w:gridCol w:w="992"/>
        <w:gridCol w:w="851"/>
        <w:gridCol w:w="914"/>
      </w:tblGrid>
      <w:tr w:rsidR="00DA06BA" w:rsidRPr="00B57307" w:rsidTr="002A46DD">
        <w:trPr>
          <w:trHeight w:val="300"/>
          <w:jc w:val="center"/>
        </w:trPr>
        <w:tc>
          <w:tcPr>
            <w:tcW w:w="1785" w:type="dxa"/>
            <w:vMerge w:val="restart"/>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Tipologias</w:t>
            </w:r>
          </w:p>
        </w:tc>
        <w:tc>
          <w:tcPr>
            <w:tcW w:w="1842" w:type="dxa"/>
            <w:gridSpan w:val="2"/>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Santa Isabel</w:t>
            </w:r>
          </w:p>
        </w:tc>
        <w:tc>
          <w:tcPr>
            <w:tcW w:w="1921" w:type="dxa"/>
            <w:gridSpan w:val="2"/>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Igaratá</w:t>
            </w:r>
          </w:p>
        </w:tc>
        <w:tc>
          <w:tcPr>
            <w:tcW w:w="1843" w:type="dxa"/>
            <w:gridSpan w:val="2"/>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Nazaré Paulista</w:t>
            </w:r>
          </w:p>
        </w:tc>
        <w:tc>
          <w:tcPr>
            <w:tcW w:w="914" w:type="dxa"/>
            <w:vMerge w:val="restart"/>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Total Geral</w:t>
            </w:r>
          </w:p>
        </w:tc>
      </w:tr>
      <w:tr w:rsidR="00DA06BA" w:rsidRPr="00B57307" w:rsidTr="002A46DD">
        <w:trPr>
          <w:trHeight w:val="300"/>
          <w:jc w:val="center"/>
        </w:trPr>
        <w:tc>
          <w:tcPr>
            <w:tcW w:w="1785" w:type="dxa"/>
            <w:vMerge/>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p>
        </w:tc>
        <w:tc>
          <w:tcPr>
            <w:tcW w:w="992" w:type="dxa"/>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Dentro de APP</w:t>
            </w:r>
          </w:p>
        </w:tc>
        <w:tc>
          <w:tcPr>
            <w:tcW w:w="850" w:type="dxa"/>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Fora de APP</w:t>
            </w:r>
          </w:p>
        </w:tc>
        <w:tc>
          <w:tcPr>
            <w:tcW w:w="993" w:type="dxa"/>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Dentro de APP</w:t>
            </w:r>
          </w:p>
        </w:tc>
        <w:tc>
          <w:tcPr>
            <w:tcW w:w="928" w:type="dxa"/>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Fora de APP</w:t>
            </w:r>
          </w:p>
        </w:tc>
        <w:tc>
          <w:tcPr>
            <w:tcW w:w="992" w:type="dxa"/>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Dentro de APP</w:t>
            </w:r>
          </w:p>
        </w:tc>
        <w:tc>
          <w:tcPr>
            <w:tcW w:w="851" w:type="dxa"/>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Fora de APP</w:t>
            </w:r>
          </w:p>
        </w:tc>
        <w:tc>
          <w:tcPr>
            <w:tcW w:w="914" w:type="dxa"/>
            <w:vMerge/>
            <w:shd w:val="clear" w:color="auto" w:fill="BFBFBF" w:themeFill="background1" w:themeFillShade="BF"/>
            <w:noWrap/>
            <w:vAlign w:val="center"/>
            <w:hideMark/>
          </w:tcPr>
          <w:p w:rsidR="00DA06BA" w:rsidRPr="00B57307" w:rsidRDefault="00DA06BA" w:rsidP="008D2677">
            <w:pPr>
              <w:spacing w:after="0"/>
              <w:jc w:val="center"/>
              <w:rPr>
                <w:rFonts w:cs="Arial"/>
                <w:b/>
                <w:bCs/>
                <w:color w:val="000000"/>
                <w:sz w:val="16"/>
                <w:szCs w:val="16"/>
              </w:rPr>
            </w:pPr>
          </w:p>
        </w:tc>
      </w:tr>
      <w:tr w:rsidR="00DA06BA" w:rsidRPr="00B57307" w:rsidTr="002A46DD">
        <w:trPr>
          <w:trHeight w:val="300"/>
          <w:jc w:val="center"/>
        </w:trPr>
        <w:tc>
          <w:tcPr>
            <w:tcW w:w="1785" w:type="dxa"/>
            <w:shd w:val="clear" w:color="auto" w:fill="C2D69B" w:themeFill="accent3" w:themeFillTint="99"/>
            <w:noWrap/>
            <w:vAlign w:val="center"/>
            <w:hideMark/>
          </w:tcPr>
          <w:p w:rsidR="00DA06BA" w:rsidRPr="00B57307" w:rsidRDefault="00DA06BA" w:rsidP="002A46DD">
            <w:pPr>
              <w:spacing w:after="0"/>
              <w:jc w:val="left"/>
              <w:rPr>
                <w:rFonts w:cs="Arial"/>
                <w:color w:val="000000"/>
                <w:sz w:val="16"/>
                <w:szCs w:val="16"/>
              </w:rPr>
            </w:pPr>
            <w:r w:rsidRPr="00B57307">
              <w:rPr>
                <w:rFonts w:cs="Arial"/>
                <w:color w:val="000000"/>
                <w:sz w:val="16"/>
                <w:szCs w:val="16"/>
              </w:rPr>
              <w:t>Estágio Avançado</w:t>
            </w:r>
          </w:p>
        </w:tc>
        <w:tc>
          <w:tcPr>
            <w:tcW w:w="992"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850"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993"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0,0005</w:t>
            </w:r>
          </w:p>
        </w:tc>
        <w:tc>
          <w:tcPr>
            <w:tcW w:w="928"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0,0012</w:t>
            </w:r>
          </w:p>
        </w:tc>
        <w:tc>
          <w:tcPr>
            <w:tcW w:w="992"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851"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914" w:type="dxa"/>
            <w:shd w:val="clear" w:color="auto" w:fill="C2D69B" w:themeFill="accent3" w:themeFillTint="99"/>
            <w:noWrap/>
            <w:vAlign w:val="center"/>
            <w:hideMark/>
          </w:tcPr>
          <w:p w:rsidR="00DA06BA" w:rsidRPr="00B57307" w:rsidRDefault="00DA06BA" w:rsidP="008D2677">
            <w:pPr>
              <w:spacing w:after="0"/>
              <w:jc w:val="center"/>
              <w:rPr>
                <w:rFonts w:cs="Arial"/>
                <w:b/>
                <w:color w:val="000000"/>
                <w:sz w:val="16"/>
                <w:szCs w:val="16"/>
              </w:rPr>
            </w:pPr>
            <w:r w:rsidRPr="00B57307">
              <w:rPr>
                <w:rFonts w:cs="Arial"/>
                <w:b/>
                <w:color w:val="000000"/>
                <w:sz w:val="16"/>
                <w:szCs w:val="16"/>
              </w:rPr>
              <w:t>0,0016</w:t>
            </w:r>
          </w:p>
        </w:tc>
      </w:tr>
      <w:tr w:rsidR="00DA06BA" w:rsidRPr="00B57307" w:rsidTr="002A46DD">
        <w:trPr>
          <w:trHeight w:val="300"/>
          <w:jc w:val="center"/>
        </w:trPr>
        <w:tc>
          <w:tcPr>
            <w:tcW w:w="1785" w:type="dxa"/>
            <w:shd w:val="clear" w:color="auto" w:fill="C2D69B" w:themeFill="accent3" w:themeFillTint="99"/>
            <w:noWrap/>
            <w:vAlign w:val="center"/>
            <w:hideMark/>
          </w:tcPr>
          <w:p w:rsidR="00DA06BA" w:rsidRPr="00B57307" w:rsidRDefault="00DA06BA" w:rsidP="008D2677">
            <w:pPr>
              <w:spacing w:after="0"/>
              <w:jc w:val="left"/>
              <w:rPr>
                <w:rFonts w:cs="Arial"/>
                <w:color w:val="000000"/>
                <w:sz w:val="16"/>
                <w:szCs w:val="16"/>
              </w:rPr>
            </w:pPr>
            <w:r w:rsidRPr="00B57307">
              <w:rPr>
                <w:rFonts w:cs="Arial"/>
                <w:color w:val="000000"/>
                <w:sz w:val="16"/>
                <w:szCs w:val="16"/>
              </w:rPr>
              <w:t>Estágio Médio</w:t>
            </w:r>
          </w:p>
        </w:tc>
        <w:tc>
          <w:tcPr>
            <w:tcW w:w="992"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0,0323</w:t>
            </w:r>
          </w:p>
        </w:tc>
        <w:tc>
          <w:tcPr>
            <w:tcW w:w="850"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0,0089</w:t>
            </w:r>
          </w:p>
        </w:tc>
        <w:tc>
          <w:tcPr>
            <w:tcW w:w="993"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0,0204</w:t>
            </w:r>
          </w:p>
        </w:tc>
        <w:tc>
          <w:tcPr>
            <w:tcW w:w="928"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0,0941</w:t>
            </w:r>
          </w:p>
        </w:tc>
        <w:tc>
          <w:tcPr>
            <w:tcW w:w="992"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0,1005</w:t>
            </w:r>
          </w:p>
        </w:tc>
        <w:tc>
          <w:tcPr>
            <w:tcW w:w="851"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914" w:type="dxa"/>
            <w:shd w:val="clear" w:color="auto" w:fill="C2D69B" w:themeFill="accent3" w:themeFillTint="99"/>
            <w:noWrap/>
            <w:vAlign w:val="center"/>
            <w:hideMark/>
          </w:tcPr>
          <w:p w:rsidR="00DA06BA" w:rsidRPr="00B57307" w:rsidRDefault="00DA06BA" w:rsidP="008D2677">
            <w:pPr>
              <w:spacing w:after="0"/>
              <w:jc w:val="center"/>
              <w:rPr>
                <w:rFonts w:cs="Arial"/>
                <w:b/>
                <w:color w:val="000000"/>
                <w:sz w:val="16"/>
                <w:szCs w:val="16"/>
              </w:rPr>
            </w:pPr>
            <w:r w:rsidRPr="00B57307">
              <w:rPr>
                <w:rFonts w:cs="Arial"/>
                <w:b/>
                <w:color w:val="000000"/>
                <w:sz w:val="16"/>
                <w:szCs w:val="16"/>
              </w:rPr>
              <w:t>0,2563</w:t>
            </w:r>
          </w:p>
        </w:tc>
      </w:tr>
      <w:tr w:rsidR="00DA06BA" w:rsidRPr="00B57307" w:rsidTr="002A46DD">
        <w:trPr>
          <w:trHeight w:val="300"/>
          <w:jc w:val="center"/>
        </w:trPr>
        <w:tc>
          <w:tcPr>
            <w:tcW w:w="1785" w:type="dxa"/>
            <w:shd w:val="clear" w:color="auto" w:fill="C2D69B" w:themeFill="accent3" w:themeFillTint="99"/>
            <w:noWrap/>
            <w:vAlign w:val="center"/>
            <w:hideMark/>
          </w:tcPr>
          <w:p w:rsidR="00DA06BA" w:rsidRPr="00B57307" w:rsidRDefault="00DA06BA" w:rsidP="008D2677">
            <w:pPr>
              <w:spacing w:after="0"/>
              <w:jc w:val="left"/>
              <w:rPr>
                <w:rFonts w:cs="Arial"/>
                <w:color w:val="000000"/>
                <w:sz w:val="16"/>
                <w:szCs w:val="16"/>
              </w:rPr>
            </w:pPr>
            <w:r w:rsidRPr="00B57307">
              <w:rPr>
                <w:rFonts w:cs="Arial"/>
                <w:color w:val="000000"/>
                <w:sz w:val="16"/>
                <w:szCs w:val="16"/>
              </w:rPr>
              <w:t>Estágio Inicial</w:t>
            </w:r>
          </w:p>
        </w:tc>
        <w:tc>
          <w:tcPr>
            <w:tcW w:w="992"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0,1178</w:t>
            </w:r>
          </w:p>
        </w:tc>
        <w:tc>
          <w:tcPr>
            <w:tcW w:w="850"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0,0265</w:t>
            </w:r>
          </w:p>
        </w:tc>
        <w:tc>
          <w:tcPr>
            <w:tcW w:w="993"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0,2762</w:t>
            </w:r>
          </w:p>
        </w:tc>
        <w:tc>
          <w:tcPr>
            <w:tcW w:w="928"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0,3015</w:t>
            </w:r>
          </w:p>
        </w:tc>
        <w:tc>
          <w:tcPr>
            <w:tcW w:w="992" w:type="dxa"/>
            <w:shd w:val="clear" w:color="auto" w:fill="C2D69B" w:themeFill="accent3" w:themeFillTint="99"/>
            <w:noWrap/>
            <w:vAlign w:val="center"/>
            <w:hideMark/>
          </w:tcPr>
          <w:p w:rsidR="00DA06BA" w:rsidRPr="00B57307" w:rsidRDefault="00DA06BA" w:rsidP="00DA06BA">
            <w:pPr>
              <w:spacing w:after="0"/>
              <w:jc w:val="center"/>
              <w:rPr>
                <w:rFonts w:cs="Arial"/>
                <w:color w:val="000000"/>
                <w:sz w:val="16"/>
                <w:szCs w:val="16"/>
              </w:rPr>
            </w:pPr>
            <w:r w:rsidRPr="00B57307">
              <w:rPr>
                <w:rFonts w:cs="Arial"/>
                <w:color w:val="000000"/>
                <w:sz w:val="16"/>
                <w:szCs w:val="16"/>
              </w:rPr>
              <w:t>0,</w:t>
            </w:r>
            <w:r>
              <w:rPr>
                <w:rFonts w:cs="Arial"/>
                <w:color w:val="000000"/>
                <w:sz w:val="16"/>
                <w:szCs w:val="16"/>
              </w:rPr>
              <w:t>2039</w:t>
            </w:r>
          </w:p>
        </w:tc>
        <w:tc>
          <w:tcPr>
            <w:tcW w:w="851"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914" w:type="dxa"/>
            <w:shd w:val="clear" w:color="auto" w:fill="C2D69B" w:themeFill="accent3" w:themeFillTint="99"/>
            <w:noWrap/>
            <w:vAlign w:val="center"/>
            <w:hideMark/>
          </w:tcPr>
          <w:p w:rsidR="00DA06BA" w:rsidRPr="00B57307" w:rsidRDefault="00DA06BA" w:rsidP="00DA06BA">
            <w:pPr>
              <w:spacing w:after="0"/>
              <w:jc w:val="center"/>
              <w:rPr>
                <w:rFonts w:cs="Arial"/>
                <w:b/>
                <w:color w:val="000000"/>
                <w:sz w:val="16"/>
                <w:szCs w:val="16"/>
              </w:rPr>
            </w:pPr>
            <w:r w:rsidRPr="00B57307">
              <w:rPr>
                <w:rFonts w:cs="Arial"/>
                <w:b/>
                <w:color w:val="000000"/>
                <w:sz w:val="16"/>
                <w:szCs w:val="16"/>
              </w:rPr>
              <w:t>0,9</w:t>
            </w:r>
            <w:r>
              <w:rPr>
                <w:rFonts w:cs="Arial"/>
                <w:b/>
                <w:color w:val="000000"/>
                <w:sz w:val="16"/>
                <w:szCs w:val="16"/>
              </w:rPr>
              <w:t>260</w:t>
            </w:r>
          </w:p>
        </w:tc>
      </w:tr>
      <w:tr w:rsidR="00DA06BA" w:rsidRPr="00B57307" w:rsidTr="002A46DD">
        <w:trPr>
          <w:trHeight w:val="300"/>
          <w:jc w:val="center"/>
        </w:trPr>
        <w:tc>
          <w:tcPr>
            <w:tcW w:w="1785" w:type="dxa"/>
            <w:shd w:val="clear" w:color="auto" w:fill="C2D69B" w:themeFill="accent3" w:themeFillTint="99"/>
            <w:noWrap/>
            <w:vAlign w:val="center"/>
            <w:hideMark/>
          </w:tcPr>
          <w:p w:rsidR="00DA06BA" w:rsidRPr="00B57307" w:rsidRDefault="00DA06BA" w:rsidP="008D2677">
            <w:pPr>
              <w:spacing w:after="0"/>
              <w:jc w:val="left"/>
              <w:rPr>
                <w:rFonts w:cs="Arial"/>
                <w:color w:val="000000"/>
                <w:sz w:val="16"/>
                <w:szCs w:val="16"/>
              </w:rPr>
            </w:pPr>
            <w:r w:rsidRPr="00B57307">
              <w:rPr>
                <w:rFonts w:cs="Arial"/>
                <w:color w:val="000000"/>
                <w:sz w:val="16"/>
                <w:szCs w:val="16"/>
              </w:rPr>
              <w:t>Estágio Pioneiro</w:t>
            </w:r>
          </w:p>
        </w:tc>
        <w:tc>
          <w:tcPr>
            <w:tcW w:w="992"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0,1106</w:t>
            </w:r>
          </w:p>
        </w:tc>
        <w:tc>
          <w:tcPr>
            <w:tcW w:w="850"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0,0818</w:t>
            </w:r>
          </w:p>
        </w:tc>
        <w:tc>
          <w:tcPr>
            <w:tcW w:w="993"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0,0164</w:t>
            </w:r>
          </w:p>
        </w:tc>
        <w:tc>
          <w:tcPr>
            <w:tcW w:w="928"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0,0558</w:t>
            </w:r>
          </w:p>
        </w:tc>
        <w:tc>
          <w:tcPr>
            <w:tcW w:w="992"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851"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914" w:type="dxa"/>
            <w:shd w:val="clear" w:color="auto" w:fill="C2D69B" w:themeFill="accent3" w:themeFillTint="99"/>
            <w:noWrap/>
            <w:vAlign w:val="center"/>
            <w:hideMark/>
          </w:tcPr>
          <w:p w:rsidR="00DA06BA" w:rsidRPr="00B57307" w:rsidRDefault="00DA06BA" w:rsidP="00DA06BA">
            <w:pPr>
              <w:spacing w:after="0"/>
              <w:jc w:val="center"/>
              <w:rPr>
                <w:rFonts w:cs="Arial"/>
                <w:b/>
                <w:color w:val="000000"/>
                <w:sz w:val="16"/>
                <w:szCs w:val="16"/>
              </w:rPr>
            </w:pPr>
            <w:r w:rsidRPr="00B57307">
              <w:rPr>
                <w:rFonts w:cs="Arial"/>
                <w:b/>
                <w:color w:val="000000"/>
                <w:sz w:val="16"/>
                <w:szCs w:val="16"/>
              </w:rPr>
              <w:t>0,264</w:t>
            </w:r>
            <w:r>
              <w:rPr>
                <w:rFonts w:cs="Arial"/>
                <w:b/>
                <w:color w:val="000000"/>
                <w:sz w:val="16"/>
                <w:szCs w:val="16"/>
              </w:rPr>
              <w:t>6</w:t>
            </w:r>
          </w:p>
        </w:tc>
      </w:tr>
      <w:tr w:rsidR="00DA06BA" w:rsidRPr="00B57307" w:rsidTr="002A46DD">
        <w:trPr>
          <w:trHeight w:val="300"/>
          <w:jc w:val="center"/>
        </w:trPr>
        <w:tc>
          <w:tcPr>
            <w:tcW w:w="1785" w:type="dxa"/>
            <w:shd w:val="clear" w:color="auto" w:fill="C2D69B" w:themeFill="accent3" w:themeFillTint="99"/>
            <w:noWrap/>
            <w:vAlign w:val="center"/>
            <w:hideMark/>
          </w:tcPr>
          <w:p w:rsidR="00DA06BA" w:rsidRPr="00B57307" w:rsidRDefault="00DA06BA" w:rsidP="008D2677">
            <w:pPr>
              <w:spacing w:after="0"/>
              <w:jc w:val="left"/>
              <w:rPr>
                <w:rFonts w:cs="Arial"/>
                <w:color w:val="000000"/>
                <w:sz w:val="16"/>
                <w:szCs w:val="16"/>
              </w:rPr>
            </w:pPr>
            <w:r w:rsidRPr="00B57307">
              <w:rPr>
                <w:rFonts w:cs="Arial"/>
                <w:color w:val="000000"/>
                <w:sz w:val="16"/>
                <w:szCs w:val="16"/>
              </w:rPr>
              <w:t>Várzea/Brejo</w:t>
            </w:r>
          </w:p>
        </w:tc>
        <w:tc>
          <w:tcPr>
            <w:tcW w:w="992"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0,0182</w:t>
            </w:r>
          </w:p>
        </w:tc>
        <w:tc>
          <w:tcPr>
            <w:tcW w:w="850"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993"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0,1728</w:t>
            </w:r>
          </w:p>
        </w:tc>
        <w:tc>
          <w:tcPr>
            <w:tcW w:w="928"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p>
        </w:tc>
        <w:tc>
          <w:tcPr>
            <w:tcW w:w="992"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851" w:type="dxa"/>
            <w:shd w:val="clear" w:color="auto" w:fill="C2D69B" w:themeFill="accent3" w:themeFillTint="99"/>
            <w:noWrap/>
            <w:vAlign w:val="center"/>
            <w:hideMark/>
          </w:tcPr>
          <w:p w:rsidR="00DA06BA" w:rsidRPr="00B57307" w:rsidRDefault="00DA06BA" w:rsidP="008D2677">
            <w:pPr>
              <w:spacing w:after="0"/>
              <w:jc w:val="center"/>
              <w:rPr>
                <w:rFonts w:cs="Arial"/>
                <w:color w:val="000000"/>
                <w:sz w:val="16"/>
                <w:szCs w:val="16"/>
              </w:rPr>
            </w:pPr>
            <w:r w:rsidRPr="00B57307">
              <w:rPr>
                <w:rFonts w:cs="Arial"/>
                <w:color w:val="000000"/>
                <w:sz w:val="16"/>
                <w:szCs w:val="16"/>
              </w:rPr>
              <w:t>-</w:t>
            </w:r>
          </w:p>
        </w:tc>
        <w:tc>
          <w:tcPr>
            <w:tcW w:w="914" w:type="dxa"/>
            <w:shd w:val="clear" w:color="auto" w:fill="C2D69B" w:themeFill="accent3" w:themeFillTint="99"/>
            <w:noWrap/>
            <w:vAlign w:val="center"/>
            <w:hideMark/>
          </w:tcPr>
          <w:p w:rsidR="00DA06BA" w:rsidRPr="00B57307" w:rsidRDefault="00DA06BA" w:rsidP="008D2677">
            <w:pPr>
              <w:spacing w:after="0"/>
              <w:jc w:val="center"/>
              <w:rPr>
                <w:rFonts w:cs="Arial"/>
                <w:b/>
                <w:color w:val="000000"/>
                <w:sz w:val="16"/>
                <w:szCs w:val="16"/>
              </w:rPr>
            </w:pPr>
            <w:r w:rsidRPr="00B57307">
              <w:rPr>
                <w:rFonts w:cs="Arial"/>
                <w:b/>
                <w:color w:val="000000"/>
                <w:sz w:val="16"/>
                <w:szCs w:val="16"/>
              </w:rPr>
              <w:t>0,1910</w:t>
            </w:r>
          </w:p>
        </w:tc>
      </w:tr>
      <w:tr w:rsidR="00DA06BA" w:rsidRPr="00B57307" w:rsidTr="002A46DD">
        <w:trPr>
          <w:trHeight w:val="300"/>
          <w:jc w:val="center"/>
        </w:trPr>
        <w:tc>
          <w:tcPr>
            <w:tcW w:w="1785" w:type="dxa"/>
            <w:shd w:val="clear" w:color="auto" w:fill="C2D69B" w:themeFill="accent3" w:themeFillTint="99"/>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Total</w:t>
            </w:r>
          </w:p>
        </w:tc>
        <w:tc>
          <w:tcPr>
            <w:tcW w:w="992" w:type="dxa"/>
            <w:shd w:val="clear" w:color="auto" w:fill="C2D69B" w:themeFill="accent3" w:themeFillTint="99"/>
            <w:noWrap/>
            <w:vAlign w:val="center"/>
            <w:hideMark/>
          </w:tcPr>
          <w:p w:rsidR="00DA06BA" w:rsidRPr="00B57307" w:rsidRDefault="00DA06BA" w:rsidP="00DA06BA">
            <w:pPr>
              <w:spacing w:after="0"/>
              <w:jc w:val="center"/>
              <w:rPr>
                <w:rFonts w:cs="Arial"/>
                <w:b/>
                <w:bCs/>
                <w:color w:val="000000"/>
                <w:sz w:val="16"/>
                <w:szCs w:val="16"/>
              </w:rPr>
            </w:pPr>
            <w:r w:rsidRPr="00B57307">
              <w:rPr>
                <w:rFonts w:cs="Arial"/>
                <w:b/>
                <w:bCs/>
                <w:color w:val="000000"/>
                <w:sz w:val="16"/>
                <w:szCs w:val="16"/>
              </w:rPr>
              <w:t>0,27</w:t>
            </w:r>
            <w:r>
              <w:rPr>
                <w:rFonts w:cs="Arial"/>
                <w:b/>
                <w:bCs/>
                <w:color w:val="000000"/>
                <w:sz w:val="16"/>
                <w:szCs w:val="16"/>
              </w:rPr>
              <w:t>89</w:t>
            </w:r>
          </w:p>
        </w:tc>
        <w:tc>
          <w:tcPr>
            <w:tcW w:w="850" w:type="dxa"/>
            <w:shd w:val="clear" w:color="auto" w:fill="C2D69B" w:themeFill="accent3" w:themeFillTint="99"/>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0,1173</w:t>
            </w:r>
          </w:p>
        </w:tc>
        <w:tc>
          <w:tcPr>
            <w:tcW w:w="993" w:type="dxa"/>
            <w:shd w:val="clear" w:color="auto" w:fill="C2D69B" w:themeFill="accent3" w:themeFillTint="99"/>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0,4863</w:t>
            </w:r>
          </w:p>
        </w:tc>
        <w:tc>
          <w:tcPr>
            <w:tcW w:w="928" w:type="dxa"/>
            <w:shd w:val="clear" w:color="auto" w:fill="C2D69B" w:themeFill="accent3" w:themeFillTint="99"/>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0,4526</w:t>
            </w:r>
          </w:p>
        </w:tc>
        <w:tc>
          <w:tcPr>
            <w:tcW w:w="992" w:type="dxa"/>
            <w:shd w:val="clear" w:color="auto" w:fill="C2D69B" w:themeFill="accent3" w:themeFillTint="99"/>
            <w:noWrap/>
            <w:vAlign w:val="center"/>
            <w:hideMark/>
          </w:tcPr>
          <w:p w:rsidR="00DA06BA" w:rsidRPr="00B57307" w:rsidRDefault="00DA06BA" w:rsidP="00DA06BA">
            <w:pPr>
              <w:spacing w:after="0"/>
              <w:jc w:val="center"/>
              <w:rPr>
                <w:rFonts w:cs="Arial"/>
                <w:b/>
                <w:bCs/>
                <w:color w:val="000000"/>
                <w:sz w:val="16"/>
                <w:szCs w:val="16"/>
              </w:rPr>
            </w:pPr>
            <w:r w:rsidRPr="00B57307">
              <w:rPr>
                <w:rFonts w:cs="Arial"/>
                <w:b/>
                <w:bCs/>
                <w:color w:val="000000"/>
                <w:sz w:val="16"/>
                <w:szCs w:val="16"/>
              </w:rPr>
              <w:t>0,</w:t>
            </w:r>
            <w:r>
              <w:rPr>
                <w:rFonts w:cs="Arial"/>
                <w:b/>
                <w:bCs/>
                <w:color w:val="000000"/>
                <w:sz w:val="16"/>
                <w:szCs w:val="16"/>
              </w:rPr>
              <w:t>3044</w:t>
            </w:r>
          </w:p>
        </w:tc>
        <w:tc>
          <w:tcPr>
            <w:tcW w:w="851" w:type="dxa"/>
            <w:shd w:val="clear" w:color="auto" w:fill="C2D69B" w:themeFill="accent3" w:themeFillTint="99"/>
            <w:noWrap/>
            <w:vAlign w:val="center"/>
            <w:hideMark/>
          </w:tcPr>
          <w:p w:rsidR="00DA06BA" w:rsidRPr="00B57307" w:rsidRDefault="00DA06BA" w:rsidP="008D2677">
            <w:pPr>
              <w:spacing w:after="0"/>
              <w:jc w:val="center"/>
              <w:rPr>
                <w:rFonts w:cs="Arial"/>
                <w:b/>
                <w:bCs/>
                <w:color w:val="000000"/>
                <w:sz w:val="16"/>
                <w:szCs w:val="16"/>
              </w:rPr>
            </w:pPr>
            <w:r w:rsidRPr="00B57307">
              <w:rPr>
                <w:rFonts w:cs="Arial"/>
                <w:b/>
                <w:bCs/>
                <w:color w:val="000000"/>
                <w:sz w:val="16"/>
                <w:szCs w:val="16"/>
              </w:rPr>
              <w:t>-</w:t>
            </w:r>
          </w:p>
        </w:tc>
        <w:tc>
          <w:tcPr>
            <w:tcW w:w="914" w:type="dxa"/>
            <w:shd w:val="clear" w:color="auto" w:fill="C2D69B" w:themeFill="accent3" w:themeFillTint="99"/>
            <w:noWrap/>
            <w:vAlign w:val="center"/>
            <w:hideMark/>
          </w:tcPr>
          <w:p w:rsidR="00DA06BA" w:rsidRPr="00B57307" w:rsidRDefault="00DA06BA" w:rsidP="00DA06BA">
            <w:pPr>
              <w:spacing w:after="0"/>
              <w:jc w:val="center"/>
              <w:rPr>
                <w:rFonts w:cs="Arial"/>
                <w:b/>
                <w:bCs/>
                <w:color w:val="000000"/>
                <w:sz w:val="16"/>
                <w:szCs w:val="16"/>
              </w:rPr>
            </w:pPr>
            <w:r>
              <w:rPr>
                <w:rFonts w:cs="Arial"/>
                <w:b/>
                <w:bCs/>
                <w:color w:val="000000"/>
                <w:sz w:val="16"/>
                <w:szCs w:val="16"/>
              </w:rPr>
              <w:t>1,639</w:t>
            </w:r>
            <w:r w:rsidRPr="00B57307">
              <w:rPr>
                <w:rFonts w:cs="Arial"/>
                <w:b/>
                <w:bCs/>
                <w:color w:val="000000"/>
                <w:sz w:val="16"/>
                <w:szCs w:val="16"/>
              </w:rPr>
              <w:t>4</w:t>
            </w:r>
          </w:p>
        </w:tc>
      </w:tr>
    </w:tbl>
    <w:p w:rsidR="0093681B" w:rsidRPr="0093681B" w:rsidRDefault="00E569F0" w:rsidP="0093681B">
      <w:pPr>
        <w:spacing w:before="120"/>
        <w:rPr>
          <w:rFonts w:cs="Arial"/>
          <w:szCs w:val="22"/>
        </w:rPr>
      </w:pPr>
      <w:r w:rsidRPr="0093681B">
        <w:rPr>
          <w:rFonts w:cs="Arial"/>
          <w:b/>
          <w:szCs w:val="22"/>
        </w:rPr>
        <w:t>Medidas mitigadoras</w:t>
      </w:r>
      <w:r w:rsidRPr="0093681B">
        <w:rPr>
          <w:rFonts w:cs="Arial"/>
          <w:szCs w:val="22"/>
        </w:rPr>
        <w:t xml:space="preserve">: </w:t>
      </w:r>
      <w:r w:rsidR="0093681B" w:rsidRPr="0093681B">
        <w:rPr>
          <w:rFonts w:cs="Arial"/>
          <w:szCs w:val="22"/>
        </w:rPr>
        <w:t>Em face do caráter inevitável e irreversível deste impacto, as possíveis medidas compensatórias são: (i) a preservação de área florestada, como previsto no Regulamento da Lei da Mata Atlântica; e/ou, (</w:t>
      </w:r>
      <w:proofErr w:type="spellStart"/>
      <w:r w:rsidR="0093681B" w:rsidRPr="0093681B">
        <w:rPr>
          <w:rFonts w:cs="Arial"/>
          <w:szCs w:val="22"/>
        </w:rPr>
        <w:t>ii</w:t>
      </w:r>
      <w:proofErr w:type="spellEnd"/>
      <w:r w:rsidR="0093681B" w:rsidRPr="0093681B">
        <w:rPr>
          <w:rFonts w:cs="Arial"/>
          <w:szCs w:val="22"/>
        </w:rPr>
        <w:t>) o plantio compensatório, atendendo às Resoluções SMA nº 13/08 e nº 86/09, além da Resolução Conama nº 369/06, que trata das APP.</w:t>
      </w:r>
    </w:p>
    <w:p w:rsidR="0093681B" w:rsidRPr="0093681B" w:rsidRDefault="0093681B" w:rsidP="0093681B">
      <w:pPr>
        <w:rPr>
          <w:rFonts w:cs="Arial"/>
          <w:szCs w:val="22"/>
        </w:rPr>
      </w:pPr>
      <w:r w:rsidRPr="0093681B">
        <w:rPr>
          <w:rFonts w:cs="Arial"/>
          <w:szCs w:val="22"/>
        </w:rPr>
        <w:t>Os Programas Supressão de Vegetação e de Manejo e Reposição da Vegetação contêm as medidas destinadas a compensar este impacto, conforme a legislação que regula a matéria.</w:t>
      </w:r>
    </w:p>
    <w:p w:rsidR="00E569F0" w:rsidRPr="0093681B" w:rsidRDefault="0093681B" w:rsidP="0093681B">
      <w:pPr>
        <w:shd w:val="clear" w:color="auto" w:fill="D9D9D9"/>
        <w:spacing w:before="240" w:after="240"/>
        <w:rPr>
          <w:rFonts w:cs="Arial"/>
          <w:b/>
          <w:szCs w:val="22"/>
        </w:rPr>
      </w:pPr>
      <w:bookmarkStart w:id="94" w:name="_Toc232948972"/>
      <w:bookmarkStart w:id="95" w:name="_Toc233013756"/>
      <w:bookmarkStart w:id="96" w:name="_Toc242504718"/>
      <w:bookmarkStart w:id="97" w:name="_Toc290018507"/>
      <w:bookmarkStart w:id="98" w:name="_Toc410055573"/>
      <w:r w:rsidRPr="0093681B">
        <w:rPr>
          <w:rFonts w:cs="Arial"/>
          <w:b/>
          <w:szCs w:val="22"/>
        </w:rPr>
        <w:t>Perda e fragmentação de habitats</w:t>
      </w:r>
      <w:bookmarkEnd w:id="94"/>
      <w:bookmarkEnd w:id="95"/>
      <w:bookmarkEnd w:id="96"/>
      <w:bookmarkEnd w:id="97"/>
      <w:bookmarkEnd w:id="98"/>
    </w:p>
    <w:p w:rsidR="0093681B" w:rsidRPr="00A8058A" w:rsidRDefault="00DA06BA" w:rsidP="0093681B">
      <w:pPr>
        <w:rPr>
          <w:rFonts w:cs="Arial"/>
          <w:szCs w:val="22"/>
        </w:rPr>
      </w:pPr>
      <w:r>
        <w:rPr>
          <w:rFonts w:cs="Arial"/>
          <w:szCs w:val="22"/>
        </w:rPr>
        <w:t>Não haverá fragmentação de habitats</w:t>
      </w:r>
      <w:r w:rsidR="00C754C1">
        <w:rPr>
          <w:rFonts w:cs="Arial"/>
          <w:szCs w:val="22"/>
        </w:rPr>
        <w:t>. A perda de habitats estará restrita à</w:t>
      </w:r>
      <w:r w:rsidR="0093681B" w:rsidRPr="00A8058A">
        <w:rPr>
          <w:rFonts w:cs="Arial"/>
          <w:szCs w:val="22"/>
        </w:rPr>
        <w:t xml:space="preserve"> supressão de vegetação </w:t>
      </w:r>
      <w:r w:rsidR="00C754C1">
        <w:rPr>
          <w:rFonts w:cs="Arial"/>
          <w:szCs w:val="22"/>
        </w:rPr>
        <w:t xml:space="preserve">na </w:t>
      </w:r>
      <w:r w:rsidR="00C754C1" w:rsidRPr="00A8058A">
        <w:rPr>
          <w:rFonts w:cs="Arial"/>
          <w:szCs w:val="22"/>
        </w:rPr>
        <w:t xml:space="preserve">borda de alguns maciços florestais lindeiros </w:t>
      </w:r>
      <w:r w:rsidR="0093681B" w:rsidRPr="00A8058A">
        <w:rPr>
          <w:rFonts w:cs="Arial"/>
          <w:szCs w:val="22"/>
        </w:rPr>
        <w:t xml:space="preserve">a estradas vicinais. As características estruturais da vegetação em áreas de borda tendem a limitar a qualidade de recursos para a fauna, com o que, de maneira geral, as espécies da fauna que habitam as áreas de bordas florestais são espécies generalistas que possuem poucos requisitos específicos de </w:t>
      </w:r>
      <w:r w:rsidR="0093681B" w:rsidRPr="00A8058A">
        <w:rPr>
          <w:rFonts w:cs="Arial"/>
          <w:i/>
          <w:szCs w:val="22"/>
        </w:rPr>
        <w:t>habitat</w:t>
      </w:r>
      <w:r w:rsidR="0093681B" w:rsidRPr="00A8058A">
        <w:rPr>
          <w:rFonts w:cs="Arial"/>
          <w:szCs w:val="22"/>
        </w:rPr>
        <w:t xml:space="preserve">. </w:t>
      </w:r>
    </w:p>
    <w:p w:rsidR="00A8058A" w:rsidRPr="008D2677" w:rsidRDefault="00A8058A" w:rsidP="00EA0D80">
      <w:pPr>
        <w:numPr>
          <w:ilvl w:val="0"/>
          <w:numId w:val="11"/>
        </w:numPr>
        <w:tabs>
          <w:tab w:val="clear" w:pos="720"/>
          <w:tab w:val="num" w:pos="363"/>
        </w:tabs>
        <w:ind w:left="363"/>
        <w:rPr>
          <w:rFonts w:cs="Arial"/>
          <w:szCs w:val="22"/>
        </w:rPr>
      </w:pPr>
      <w:r w:rsidRPr="002A46DD">
        <w:rPr>
          <w:rFonts w:cs="Arial"/>
          <w:szCs w:val="22"/>
          <w:u w:val="single"/>
        </w:rPr>
        <w:t>Abertura</w:t>
      </w:r>
      <w:r w:rsidRPr="008D2677">
        <w:rPr>
          <w:rFonts w:cs="Arial"/>
          <w:szCs w:val="22"/>
          <w:u w:val="single"/>
        </w:rPr>
        <w:t xml:space="preserve"> de clareira</w:t>
      </w:r>
      <w:r w:rsidRPr="008D2677">
        <w:rPr>
          <w:rFonts w:cs="Arial"/>
          <w:szCs w:val="22"/>
        </w:rPr>
        <w:t>:</w:t>
      </w:r>
      <w:r w:rsidR="008D2677" w:rsidRPr="008D2677">
        <w:rPr>
          <w:rFonts w:cs="Arial"/>
          <w:szCs w:val="22"/>
        </w:rPr>
        <w:t xml:space="preserve"> O único caso identificado é a implantação de descarga </w:t>
      </w:r>
      <w:r w:rsidR="002A46DD">
        <w:rPr>
          <w:rFonts w:cs="Arial"/>
          <w:szCs w:val="22"/>
        </w:rPr>
        <w:t>da adutora</w:t>
      </w:r>
      <w:r w:rsidR="003D50E3">
        <w:rPr>
          <w:rFonts w:cs="Arial"/>
          <w:szCs w:val="22"/>
        </w:rPr>
        <w:t xml:space="preserve">, </w:t>
      </w:r>
      <w:r w:rsidR="008D2677" w:rsidRPr="008D2677">
        <w:rPr>
          <w:rFonts w:cs="Arial"/>
          <w:szCs w:val="22"/>
        </w:rPr>
        <w:t xml:space="preserve">na altura do Km 2,86 fora de via pública. O anteprojeto da descarga considerou um percurso ao longo de caminho existente e dentro de chácara, com afetação de vegetação nativa só nos 40 m finais, na chegada no córrego (supressão de 400 </w:t>
      </w:r>
      <w:proofErr w:type="spellStart"/>
      <w:r w:rsidR="008D2677" w:rsidRPr="008D2677">
        <w:rPr>
          <w:rFonts w:cs="Arial"/>
          <w:szCs w:val="22"/>
        </w:rPr>
        <w:t>m</w:t>
      </w:r>
      <w:r w:rsidR="008D2677" w:rsidRPr="008D2677">
        <w:rPr>
          <w:rFonts w:cs="Arial"/>
          <w:szCs w:val="22"/>
          <w:vertAlign w:val="superscript"/>
        </w:rPr>
        <w:t>2</w:t>
      </w:r>
      <w:proofErr w:type="spellEnd"/>
      <w:r w:rsidR="008D2677" w:rsidRPr="008D2677">
        <w:rPr>
          <w:rFonts w:cs="Arial"/>
          <w:szCs w:val="22"/>
        </w:rPr>
        <w:t xml:space="preserve"> = 0,04 ha)</w:t>
      </w:r>
      <w:r w:rsidRPr="008D2677">
        <w:rPr>
          <w:rFonts w:cs="Arial"/>
          <w:szCs w:val="22"/>
        </w:rPr>
        <w:t>.</w:t>
      </w:r>
    </w:p>
    <w:p w:rsidR="00A8058A" w:rsidRPr="008D2677" w:rsidRDefault="00A8058A" w:rsidP="00EA0D80">
      <w:pPr>
        <w:numPr>
          <w:ilvl w:val="0"/>
          <w:numId w:val="11"/>
        </w:numPr>
        <w:tabs>
          <w:tab w:val="clear" w:pos="720"/>
          <w:tab w:val="num" w:pos="363"/>
        </w:tabs>
        <w:ind w:left="363"/>
        <w:rPr>
          <w:rFonts w:cs="Arial"/>
          <w:szCs w:val="22"/>
        </w:rPr>
      </w:pPr>
      <w:r w:rsidRPr="008D2677">
        <w:rPr>
          <w:rFonts w:cs="Arial"/>
          <w:szCs w:val="22"/>
          <w:u w:val="single"/>
        </w:rPr>
        <w:t>Afetação permanente de bordas de maciços florestais:</w:t>
      </w:r>
      <w:r w:rsidRPr="008D2677">
        <w:rPr>
          <w:rFonts w:cs="Arial"/>
          <w:szCs w:val="22"/>
        </w:rPr>
        <w:t xml:space="preserve"> </w:t>
      </w:r>
      <w:r w:rsidR="008D2677" w:rsidRPr="008D2677">
        <w:rPr>
          <w:rFonts w:cs="Arial"/>
          <w:szCs w:val="22"/>
        </w:rPr>
        <w:t>necessária para abertura da faixa de trabalho para implantação da adutora, em 5 segmentos com extensão total aproximada de 1</w:t>
      </w:r>
      <w:r w:rsidR="003D50E3">
        <w:rPr>
          <w:rFonts w:cs="Arial"/>
          <w:szCs w:val="22"/>
        </w:rPr>
        <w:t>.</w:t>
      </w:r>
      <w:r w:rsidR="008D2677" w:rsidRPr="008D2677">
        <w:rPr>
          <w:rFonts w:cs="Arial"/>
          <w:szCs w:val="22"/>
        </w:rPr>
        <w:t>130 m lineares; a supressão total de vegetação nativa é da ordem de 1,6 ha.</w:t>
      </w:r>
    </w:p>
    <w:p w:rsidR="008D2677" w:rsidRPr="008D2677" w:rsidRDefault="00A8058A" w:rsidP="008D2677">
      <w:pPr>
        <w:numPr>
          <w:ilvl w:val="0"/>
          <w:numId w:val="11"/>
        </w:numPr>
        <w:tabs>
          <w:tab w:val="clear" w:pos="720"/>
          <w:tab w:val="num" w:pos="363"/>
        </w:tabs>
        <w:ind w:left="363"/>
        <w:rPr>
          <w:rFonts w:cs="Arial"/>
          <w:szCs w:val="22"/>
        </w:rPr>
      </w:pPr>
      <w:r w:rsidRPr="008D2677">
        <w:rPr>
          <w:rFonts w:cs="Arial"/>
          <w:szCs w:val="22"/>
          <w:u w:val="single"/>
        </w:rPr>
        <w:t>Afetação temporária de bordas de maciços florestais</w:t>
      </w:r>
      <w:r w:rsidRPr="008D2677">
        <w:rPr>
          <w:rFonts w:cs="Arial"/>
          <w:szCs w:val="22"/>
        </w:rPr>
        <w:t xml:space="preserve">: </w:t>
      </w:r>
      <w:r w:rsidR="008D2677" w:rsidRPr="008D2677">
        <w:rPr>
          <w:rFonts w:cs="Arial"/>
          <w:szCs w:val="22"/>
        </w:rPr>
        <w:t>por efeito de eventuais pequenas adequações viárias dentro da faixa de domínio da via pública, e do ruído e emissões veiculares do tráfego de veículos durante a obra; destacam-se 3 segmentos com extensão total aproximada de 620 m.</w:t>
      </w:r>
    </w:p>
    <w:p w:rsidR="00A8058A" w:rsidRPr="008D2677" w:rsidRDefault="008D2677" w:rsidP="008D2677">
      <w:pPr>
        <w:rPr>
          <w:rFonts w:cs="Arial"/>
          <w:szCs w:val="22"/>
        </w:rPr>
      </w:pPr>
      <w:r w:rsidRPr="008D2677">
        <w:rPr>
          <w:rFonts w:cs="Arial"/>
          <w:szCs w:val="22"/>
        </w:rPr>
        <w:t>A linha de transmissão não afeta habitats em vegetação nativa.</w:t>
      </w:r>
    </w:p>
    <w:p w:rsidR="0093681B" w:rsidRPr="00A8058A" w:rsidRDefault="00A8058A" w:rsidP="00332176">
      <w:pPr>
        <w:rPr>
          <w:rFonts w:cs="Arial"/>
          <w:szCs w:val="22"/>
        </w:rPr>
      </w:pPr>
      <w:r w:rsidRPr="00A8058A">
        <w:rPr>
          <w:rFonts w:cs="Arial"/>
          <w:b/>
          <w:szCs w:val="22"/>
        </w:rPr>
        <w:t>Medidas mitigadoras</w:t>
      </w:r>
      <w:r w:rsidRPr="00A8058A">
        <w:rPr>
          <w:rFonts w:cs="Arial"/>
          <w:szCs w:val="22"/>
        </w:rPr>
        <w:t xml:space="preserve">: As possíveis medidas de mitigação sobre impactos na escala de habitats e ecossistemas têm alcance muito limitado, compreendendo: (i) implementar programa de monitoramento de flora e fauna para acompanhar ao longo do tempo as alterações que ocorrerão </w:t>
      </w:r>
      <w:r w:rsidRPr="00A8058A">
        <w:rPr>
          <w:rFonts w:cs="Arial"/>
          <w:szCs w:val="22"/>
        </w:rPr>
        <w:lastRenderedPageBreak/>
        <w:t>na área de influência direta; (</w:t>
      </w:r>
      <w:proofErr w:type="spellStart"/>
      <w:r w:rsidRPr="00A8058A">
        <w:rPr>
          <w:rFonts w:cs="Arial"/>
          <w:szCs w:val="22"/>
        </w:rPr>
        <w:t>ii</w:t>
      </w:r>
      <w:proofErr w:type="spellEnd"/>
      <w:r w:rsidRPr="00A8058A">
        <w:rPr>
          <w:rFonts w:cs="Arial"/>
          <w:szCs w:val="22"/>
        </w:rPr>
        <w:t>) implementar ações de educação ambiental; (</w:t>
      </w:r>
      <w:proofErr w:type="spellStart"/>
      <w:r w:rsidRPr="00A8058A">
        <w:rPr>
          <w:rFonts w:cs="Arial"/>
          <w:szCs w:val="22"/>
        </w:rPr>
        <w:t>iii</w:t>
      </w:r>
      <w:proofErr w:type="spellEnd"/>
      <w:r w:rsidRPr="00A8058A">
        <w:rPr>
          <w:rFonts w:cs="Arial"/>
          <w:szCs w:val="22"/>
        </w:rPr>
        <w:t>) realizar vistorias prévias intensivas nas áreas a desmatar e zonas vizinhas, para identificar e resgatar exemplares da flora e fauna de interesse científico, raros ou em risco de extinção.</w:t>
      </w:r>
    </w:p>
    <w:p w:rsidR="00A8058A" w:rsidRPr="00A8058A" w:rsidRDefault="00A8058A" w:rsidP="00A8058A">
      <w:pPr>
        <w:shd w:val="clear" w:color="auto" w:fill="D9D9D9"/>
        <w:spacing w:before="240" w:after="240"/>
        <w:rPr>
          <w:rFonts w:cs="Arial"/>
          <w:b/>
          <w:szCs w:val="22"/>
        </w:rPr>
      </w:pPr>
      <w:bookmarkStart w:id="99" w:name="_Toc232948973"/>
      <w:bookmarkStart w:id="100" w:name="_Toc233013757"/>
      <w:bookmarkStart w:id="101" w:name="_Toc242504719"/>
      <w:bookmarkStart w:id="102" w:name="_Toc290018508"/>
      <w:bookmarkStart w:id="103" w:name="_Toc410055574"/>
      <w:r w:rsidRPr="00A8058A">
        <w:rPr>
          <w:rFonts w:cs="Arial"/>
          <w:b/>
          <w:szCs w:val="22"/>
        </w:rPr>
        <w:t>Afetação à fauna terrestre</w:t>
      </w:r>
      <w:bookmarkEnd w:id="99"/>
      <w:bookmarkEnd w:id="100"/>
      <w:bookmarkEnd w:id="101"/>
      <w:bookmarkEnd w:id="102"/>
      <w:bookmarkEnd w:id="103"/>
    </w:p>
    <w:p w:rsidR="00A8058A" w:rsidRPr="00A8058A" w:rsidRDefault="00A8058A" w:rsidP="00A8058A">
      <w:pPr>
        <w:tabs>
          <w:tab w:val="left" w:pos="2977"/>
        </w:tabs>
        <w:rPr>
          <w:rFonts w:cs="Arial"/>
          <w:szCs w:val="22"/>
        </w:rPr>
      </w:pPr>
      <w:r w:rsidRPr="00A8058A">
        <w:rPr>
          <w:rFonts w:cs="Arial"/>
          <w:szCs w:val="22"/>
        </w:rPr>
        <w:t xml:space="preserve">Os impactos potenciais sobre a fauna estão associados principalmente à perda de </w:t>
      </w:r>
      <w:r w:rsidRPr="00A8058A">
        <w:rPr>
          <w:rFonts w:cs="Arial"/>
          <w:i/>
          <w:szCs w:val="22"/>
        </w:rPr>
        <w:t>habitats</w:t>
      </w:r>
      <w:r w:rsidRPr="00A8058A">
        <w:rPr>
          <w:rFonts w:cs="Arial"/>
          <w:szCs w:val="22"/>
        </w:rPr>
        <w:t xml:space="preserve"> oriunda da perda de vegetação ou da alteração de ambientes específicos, como os brejosos e fragmentos de vegetação significativa, e pode implicar na perda de espécimes da avifauna, herpetofauna e mastofauna. Foi observada para todos os grupos faunísticos uma forte relação entre a qualidade da área de estudo e a presença de espécies sensíveis a alterações, sendo os fragmentos florestais amostrados na Serra do Rio Acima, em Nazaré Paulista, na bacia do rio Atibainha, os mais bem conservados e com presença de espécies típicas da Mata Atlântica. As áreas dos fragmentos na bacia do rio Jaguari, mais antropizadas, apresentaram menor riqueza e presença de espécies mais características de áreas abertas.</w:t>
      </w:r>
    </w:p>
    <w:p w:rsidR="00A8058A" w:rsidRDefault="00A8058A" w:rsidP="00332176">
      <w:pPr>
        <w:rPr>
          <w:rFonts w:cs="Arial"/>
          <w:szCs w:val="22"/>
        </w:rPr>
      </w:pPr>
      <w:r w:rsidRPr="00A8058A">
        <w:rPr>
          <w:rFonts w:cs="Arial"/>
          <w:b/>
          <w:szCs w:val="22"/>
        </w:rPr>
        <w:t>Medidas mitigadoras</w:t>
      </w:r>
      <w:r w:rsidRPr="00A8058A">
        <w:rPr>
          <w:rFonts w:cs="Arial"/>
          <w:szCs w:val="22"/>
        </w:rPr>
        <w:t>: Dois Programas deverão mitigar este impacto: Proteção da Flora e Fauna, com medidas de monitoramento e salvamento, e Controle Ambiental da Construção, com medidas preventivas de interferências com a fauna</w:t>
      </w:r>
      <w:r>
        <w:rPr>
          <w:rFonts w:cs="Arial"/>
          <w:szCs w:val="22"/>
        </w:rPr>
        <w:t>.</w:t>
      </w:r>
    </w:p>
    <w:p w:rsidR="00A8058A" w:rsidRPr="00A8058A" w:rsidRDefault="00A8058A" w:rsidP="00A8058A">
      <w:pPr>
        <w:shd w:val="clear" w:color="auto" w:fill="D9D9D9"/>
        <w:spacing w:before="240" w:after="240"/>
        <w:rPr>
          <w:rFonts w:cs="Arial"/>
          <w:b/>
          <w:szCs w:val="22"/>
        </w:rPr>
      </w:pPr>
      <w:bookmarkStart w:id="104" w:name="_Toc232948976"/>
      <w:bookmarkStart w:id="105" w:name="_Toc233013760"/>
      <w:bookmarkStart w:id="106" w:name="_Toc242504722"/>
      <w:bookmarkStart w:id="107" w:name="_Toc282370605"/>
      <w:bookmarkStart w:id="108" w:name="_Toc290018509"/>
      <w:bookmarkStart w:id="109" w:name="_Toc410055575"/>
      <w:r w:rsidRPr="00A8058A">
        <w:rPr>
          <w:rFonts w:cs="Arial"/>
          <w:b/>
          <w:szCs w:val="22"/>
        </w:rPr>
        <w:t xml:space="preserve">Afetação </w:t>
      </w:r>
      <w:r w:rsidR="003945DC">
        <w:rPr>
          <w:rFonts w:cs="Arial"/>
          <w:b/>
          <w:szCs w:val="22"/>
        </w:rPr>
        <w:t>d</w:t>
      </w:r>
      <w:r w:rsidRPr="00A8058A">
        <w:rPr>
          <w:rFonts w:cs="Arial"/>
          <w:b/>
          <w:szCs w:val="22"/>
        </w:rPr>
        <w:t>o ecossistema aquático na construção</w:t>
      </w:r>
      <w:bookmarkEnd w:id="104"/>
      <w:bookmarkEnd w:id="105"/>
      <w:bookmarkEnd w:id="106"/>
      <w:bookmarkEnd w:id="107"/>
      <w:bookmarkEnd w:id="108"/>
      <w:bookmarkEnd w:id="109"/>
    </w:p>
    <w:p w:rsidR="00A8058A" w:rsidRPr="00A8058A" w:rsidRDefault="00A8058A" w:rsidP="00A8058A">
      <w:pPr>
        <w:rPr>
          <w:rFonts w:cs="Arial"/>
          <w:szCs w:val="22"/>
        </w:rPr>
      </w:pPr>
      <w:r w:rsidRPr="00A8058A">
        <w:rPr>
          <w:rFonts w:cs="Arial"/>
          <w:szCs w:val="22"/>
        </w:rPr>
        <w:t>A construção de ensecadeira, o bombeamento das águas de chuva e de infiltração afluentes à área ensecada, e a posterior remoção da ensecadeira no final da obra devem causar impacto localizado e transitório na qualidade da água do reservatório Jaguari, a jusante da obra, em função do aumento de turbidez e da concentração de sólidos em suspensão. Trata-se de um fenômeno transitório que pode causar uma perturbação localizada à ictiofauna e à fauna bentônica em setores adjacentes à obra.</w:t>
      </w:r>
      <w:r w:rsidR="0098449F">
        <w:rPr>
          <w:rFonts w:cs="Arial"/>
          <w:szCs w:val="22"/>
        </w:rPr>
        <w:t xml:space="preserve"> </w:t>
      </w:r>
      <w:r w:rsidRPr="00A8058A">
        <w:rPr>
          <w:rFonts w:cs="Arial"/>
          <w:szCs w:val="22"/>
        </w:rPr>
        <w:t>O impacto já foi reduzido com a previsão de implantação da maior parte da tomada d’água em terra, com pequena parte situada na faixa de deplecionamento do reservatório.</w:t>
      </w:r>
    </w:p>
    <w:p w:rsidR="00A8058A" w:rsidRPr="00A8058A" w:rsidRDefault="00A8058A" w:rsidP="00A8058A">
      <w:pPr>
        <w:rPr>
          <w:rFonts w:cs="Arial"/>
          <w:szCs w:val="22"/>
        </w:rPr>
      </w:pPr>
      <w:r w:rsidRPr="00A8058A">
        <w:rPr>
          <w:rFonts w:cs="Arial"/>
          <w:b/>
          <w:szCs w:val="22"/>
        </w:rPr>
        <w:t>Medidas mitigadoras</w:t>
      </w:r>
      <w:r w:rsidRPr="00A8058A">
        <w:rPr>
          <w:rFonts w:cs="Arial"/>
          <w:szCs w:val="22"/>
        </w:rPr>
        <w:t>: O Programa de Monitoramento Limnológico e de Qualidade de Água deverá acompanhar os efeitos deste impacto no reservatório Jaguari.</w:t>
      </w:r>
    </w:p>
    <w:p w:rsidR="00A8058A" w:rsidRPr="00537BDB" w:rsidRDefault="00537BDB" w:rsidP="00537BDB">
      <w:pPr>
        <w:shd w:val="clear" w:color="auto" w:fill="D9D9D9"/>
        <w:spacing w:before="240" w:after="240"/>
        <w:rPr>
          <w:rFonts w:cs="Arial"/>
          <w:b/>
          <w:szCs w:val="22"/>
        </w:rPr>
      </w:pPr>
      <w:bookmarkStart w:id="110" w:name="_Toc232948977"/>
      <w:bookmarkStart w:id="111" w:name="_Toc233013761"/>
      <w:bookmarkStart w:id="112" w:name="_Toc242504723"/>
      <w:bookmarkStart w:id="113" w:name="_Toc290018512"/>
      <w:bookmarkStart w:id="114" w:name="_Toc410055578"/>
      <w:r w:rsidRPr="00537BDB">
        <w:rPr>
          <w:rFonts w:cs="Arial"/>
          <w:b/>
          <w:szCs w:val="22"/>
        </w:rPr>
        <w:t>Interferências em áreas com status legal de proteção</w:t>
      </w:r>
      <w:bookmarkEnd w:id="110"/>
      <w:bookmarkEnd w:id="111"/>
      <w:bookmarkEnd w:id="112"/>
      <w:bookmarkEnd w:id="113"/>
      <w:bookmarkEnd w:id="114"/>
    </w:p>
    <w:p w:rsidR="00537BDB" w:rsidRPr="00537BDB" w:rsidRDefault="00537BDB" w:rsidP="00332176">
      <w:pPr>
        <w:rPr>
          <w:rFonts w:cs="Arial"/>
          <w:szCs w:val="22"/>
        </w:rPr>
      </w:pPr>
      <w:r w:rsidRPr="00537BDB">
        <w:rPr>
          <w:rFonts w:cs="Arial"/>
          <w:szCs w:val="22"/>
        </w:rPr>
        <w:t>O traçado da Interligação e demais instalações do empreendimento se encontram totalmente em terrenos da Zona de Amortecimento (Zona Tampão) da Reserva da Biosfera do Cinturão Verde</w:t>
      </w:r>
      <w:r w:rsidRPr="00537BDB">
        <w:rPr>
          <w:rFonts w:eastAsia="MS Mincho" w:cs="Arial"/>
          <w:bCs/>
          <w:szCs w:val="22"/>
        </w:rPr>
        <w:t xml:space="preserve"> da Cidade de São Paulo - </w:t>
      </w:r>
      <w:proofErr w:type="spellStart"/>
      <w:r w:rsidRPr="00537BDB">
        <w:rPr>
          <w:rFonts w:eastAsia="MS Mincho" w:cs="Arial"/>
          <w:bCs/>
          <w:szCs w:val="22"/>
        </w:rPr>
        <w:t>RBCVCSP</w:t>
      </w:r>
      <w:proofErr w:type="spellEnd"/>
      <w:r w:rsidRPr="00537BDB">
        <w:rPr>
          <w:rFonts w:eastAsia="MS Mincho" w:cs="Arial"/>
          <w:bCs/>
          <w:szCs w:val="22"/>
        </w:rPr>
        <w:t>, integrante da</w:t>
      </w:r>
      <w:r w:rsidRPr="00537BDB">
        <w:rPr>
          <w:rFonts w:cs="Arial"/>
          <w:szCs w:val="22"/>
        </w:rPr>
        <w:t xml:space="preserve"> Rede Mundial de Reservas da Biosfera, da Unesco.</w:t>
      </w:r>
    </w:p>
    <w:p w:rsidR="00537BDB" w:rsidRPr="00537BDB" w:rsidRDefault="001B0609" w:rsidP="00537BDB">
      <w:pPr>
        <w:rPr>
          <w:rFonts w:cs="Arial"/>
          <w:szCs w:val="22"/>
        </w:rPr>
      </w:pPr>
      <w:r>
        <w:rPr>
          <w:rFonts w:cs="Arial"/>
          <w:szCs w:val="22"/>
        </w:rPr>
        <w:t xml:space="preserve">Das Unidades de Conservação de Proteção Integral, </w:t>
      </w:r>
      <w:r w:rsidR="00AC35D3">
        <w:rPr>
          <w:rFonts w:cs="Arial"/>
          <w:szCs w:val="22"/>
        </w:rPr>
        <w:t>a</w:t>
      </w:r>
      <w:r>
        <w:rPr>
          <w:rFonts w:cs="Arial"/>
          <w:szCs w:val="22"/>
        </w:rPr>
        <w:t xml:space="preserve"> </w:t>
      </w:r>
      <w:r w:rsidR="00537BDB" w:rsidRPr="00537BDB">
        <w:rPr>
          <w:rFonts w:cs="Arial"/>
          <w:szCs w:val="22"/>
        </w:rPr>
        <w:t xml:space="preserve">Zona de Amortecimento </w:t>
      </w:r>
      <w:r w:rsidR="00AC35D3">
        <w:rPr>
          <w:rFonts w:cs="Arial"/>
          <w:szCs w:val="22"/>
        </w:rPr>
        <w:t>(</w:t>
      </w:r>
      <w:proofErr w:type="spellStart"/>
      <w:r w:rsidR="00537BDB" w:rsidRPr="00537BDB">
        <w:rPr>
          <w:rFonts w:cs="Arial"/>
          <w:szCs w:val="22"/>
        </w:rPr>
        <w:t>Z</w:t>
      </w:r>
      <w:r w:rsidR="00AC35D3">
        <w:rPr>
          <w:rFonts w:cs="Arial"/>
          <w:szCs w:val="22"/>
        </w:rPr>
        <w:t>A</w:t>
      </w:r>
      <w:proofErr w:type="spellEnd"/>
      <w:r w:rsidR="00AC35D3">
        <w:rPr>
          <w:rFonts w:cs="Arial"/>
          <w:szCs w:val="22"/>
        </w:rPr>
        <w:t xml:space="preserve">) do Parque Estadual Itaberaba </w:t>
      </w:r>
      <w:r w:rsidR="00537BDB" w:rsidRPr="00537BDB">
        <w:rPr>
          <w:rFonts w:cs="Arial"/>
          <w:szCs w:val="22"/>
        </w:rPr>
        <w:t>será interceptada pelo traçado da adutora em</w:t>
      </w:r>
      <w:r w:rsidR="009F2886">
        <w:rPr>
          <w:rFonts w:cs="Arial"/>
          <w:szCs w:val="22"/>
        </w:rPr>
        <w:t xml:space="preserve"> 3,3 km no município de Igaratá, cujo</w:t>
      </w:r>
      <w:r w:rsidR="00537BDB" w:rsidRPr="00537BDB">
        <w:rPr>
          <w:rFonts w:cs="Arial"/>
          <w:szCs w:val="22"/>
        </w:rPr>
        <w:t xml:space="preserve"> Plano de Manejo ainda será elaborado. Dessa forma, não há definição dos usos permitidos para essa </w:t>
      </w:r>
      <w:proofErr w:type="spellStart"/>
      <w:r w:rsidR="00537BDB" w:rsidRPr="00537BDB">
        <w:rPr>
          <w:rFonts w:cs="Arial"/>
          <w:szCs w:val="22"/>
        </w:rPr>
        <w:t>ZA</w:t>
      </w:r>
      <w:proofErr w:type="spellEnd"/>
      <w:r w:rsidR="00537BDB" w:rsidRPr="00537BDB">
        <w:rPr>
          <w:rFonts w:cs="Arial"/>
          <w:szCs w:val="22"/>
        </w:rPr>
        <w:t xml:space="preserve">, especificamente. A CETESB deverá consultar a Fundação Florestal, órgão gestor dessa </w:t>
      </w:r>
      <w:proofErr w:type="spellStart"/>
      <w:r w:rsidR="00537BDB" w:rsidRPr="00537BDB">
        <w:rPr>
          <w:rFonts w:cs="Arial"/>
          <w:szCs w:val="22"/>
        </w:rPr>
        <w:t>UC</w:t>
      </w:r>
      <w:proofErr w:type="spellEnd"/>
      <w:r w:rsidR="00537BDB" w:rsidRPr="00537BDB">
        <w:rPr>
          <w:rFonts w:cs="Arial"/>
          <w:szCs w:val="22"/>
        </w:rPr>
        <w:t>, para manifestação a respeito do empreendimento.</w:t>
      </w:r>
    </w:p>
    <w:p w:rsidR="00537BDB" w:rsidRPr="00537BDB" w:rsidRDefault="00C754C1" w:rsidP="00332176">
      <w:pPr>
        <w:rPr>
          <w:rFonts w:eastAsia="MS Mincho" w:cs="Arial"/>
          <w:bCs/>
          <w:szCs w:val="22"/>
          <w:u w:val="single"/>
        </w:rPr>
      </w:pPr>
      <w:r>
        <w:rPr>
          <w:rFonts w:cs="Arial"/>
          <w:szCs w:val="22"/>
        </w:rPr>
        <w:t>Duas</w:t>
      </w:r>
      <w:r w:rsidR="00537BDB" w:rsidRPr="00537BDB">
        <w:rPr>
          <w:rFonts w:cs="Arial"/>
          <w:szCs w:val="22"/>
        </w:rPr>
        <w:t xml:space="preserve"> </w:t>
      </w:r>
      <w:r w:rsidR="001B0609">
        <w:rPr>
          <w:rFonts w:cs="Arial"/>
          <w:szCs w:val="22"/>
        </w:rPr>
        <w:t>Unidades de Conservação</w:t>
      </w:r>
      <w:r w:rsidR="00537BDB" w:rsidRPr="00537BDB">
        <w:rPr>
          <w:rFonts w:cs="Arial"/>
          <w:szCs w:val="22"/>
        </w:rPr>
        <w:t xml:space="preserve"> de Uso Sustentável serão atravessadas:</w:t>
      </w:r>
      <w:r w:rsidR="00537BDB" w:rsidRPr="00537BDB">
        <w:rPr>
          <w:rFonts w:eastAsia="MS Mincho" w:cs="Arial"/>
          <w:bCs/>
          <w:szCs w:val="22"/>
          <w:u w:val="single"/>
        </w:rPr>
        <w:t xml:space="preserve"> </w:t>
      </w:r>
    </w:p>
    <w:p w:rsidR="00537BDB" w:rsidRPr="00537BDB" w:rsidRDefault="00537BDB" w:rsidP="002A46DD">
      <w:pPr>
        <w:pStyle w:val="PargrafodaLista"/>
        <w:numPr>
          <w:ilvl w:val="0"/>
          <w:numId w:val="12"/>
        </w:numPr>
        <w:ind w:left="357" w:hanging="357"/>
        <w:contextualSpacing w:val="0"/>
        <w:rPr>
          <w:rFonts w:cs="Arial"/>
        </w:rPr>
      </w:pPr>
      <w:r w:rsidRPr="00537BDB">
        <w:rPr>
          <w:rFonts w:eastAsia="MS Mincho" w:cs="Arial"/>
          <w:bCs/>
        </w:rPr>
        <w:t xml:space="preserve">APA Mananciais do Paraíba do Sul, que não possui Plano de Manejo, </w:t>
      </w:r>
      <w:r w:rsidRPr="00537BDB">
        <w:rPr>
          <w:rFonts w:cs="Arial"/>
          <w:lang w:eastAsia="ar-SA"/>
        </w:rPr>
        <w:t xml:space="preserve">Zoneamento nem Conselho Gestor instituídos. Não há usos especificamente proibidos ou permitidos, a não ser os normalmente aceitos </w:t>
      </w:r>
      <w:r w:rsidR="00C754C1">
        <w:rPr>
          <w:rFonts w:cs="Arial"/>
          <w:lang w:eastAsia="ar-SA"/>
        </w:rPr>
        <w:t xml:space="preserve">em </w:t>
      </w:r>
      <w:proofErr w:type="spellStart"/>
      <w:r w:rsidR="00C754C1">
        <w:rPr>
          <w:rFonts w:cs="Arial"/>
          <w:lang w:eastAsia="ar-SA"/>
        </w:rPr>
        <w:t>APAs</w:t>
      </w:r>
      <w:proofErr w:type="spellEnd"/>
      <w:r w:rsidRPr="00537BDB">
        <w:rPr>
          <w:rFonts w:cs="Arial"/>
          <w:lang w:eastAsia="ar-SA"/>
        </w:rPr>
        <w:t xml:space="preserve">. A APA está vinculada à </w:t>
      </w:r>
      <w:r w:rsidRPr="00537BDB">
        <w:rPr>
          <w:rFonts w:cs="Arial"/>
          <w:bCs/>
          <w:lang w:eastAsia="ar-SA"/>
        </w:rPr>
        <w:t>Coordenação Regional</w:t>
      </w:r>
      <w:r w:rsidRPr="00537BDB">
        <w:rPr>
          <w:rFonts w:cs="Arial"/>
          <w:lang w:eastAsia="ar-SA"/>
        </w:rPr>
        <w:t xml:space="preserve"> </w:t>
      </w:r>
      <w:proofErr w:type="spellStart"/>
      <w:r w:rsidRPr="00537BDB">
        <w:rPr>
          <w:rFonts w:cs="Arial"/>
          <w:lang w:eastAsia="ar-SA"/>
        </w:rPr>
        <w:t>CR8</w:t>
      </w:r>
      <w:proofErr w:type="spellEnd"/>
      <w:r w:rsidRPr="00537BDB">
        <w:rPr>
          <w:rFonts w:cs="Arial"/>
          <w:lang w:eastAsia="ar-SA"/>
        </w:rPr>
        <w:t xml:space="preserve"> - Rio de Janeiro do ICMBio, que deverá ser consultada pela CETESB para emissão de autorização / </w:t>
      </w:r>
      <w:r w:rsidRPr="00537BDB">
        <w:rPr>
          <w:rFonts w:eastAsia="MS Mincho" w:cs="Arial"/>
          <w:bCs/>
        </w:rPr>
        <w:t>anuência e</w:t>
      </w:r>
      <w:r w:rsidRPr="00537BDB">
        <w:rPr>
          <w:rFonts w:cs="Arial"/>
          <w:lang w:eastAsia="ar-SA"/>
        </w:rPr>
        <w:t xml:space="preserve"> manifestação sobre o empreendimento.</w:t>
      </w:r>
      <w:r w:rsidRPr="00537BDB">
        <w:rPr>
          <w:rFonts w:eastAsia="MS Mincho" w:cs="Arial"/>
          <w:bCs/>
          <w:u w:val="single"/>
        </w:rPr>
        <w:t xml:space="preserve"> </w:t>
      </w:r>
    </w:p>
    <w:p w:rsidR="00537BDB" w:rsidRDefault="00537BDB" w:rsidP="002A46DD">
      <w:pPr>
        <w:pStyle w:val="PargrafodaLista"/>
        <w:numPr>
          <w:ilvl w:val="0"/>
          <w:numId w:val="12"/>
        </w:numPr>
        <w:ind w:left="357" w:hanging="357"/>
        <w:contextualSpacing w:val="0"/>
        <w:rPr>
          <w:rFonts w:cs="Arial"/>
        </w:rPr>
      </w:pPr>
      <w:proofErr w:type="spellStart"/>
      <w:r w:rsidRPr="00537BDB">
        <w:rPr>
          <w:rFonts w:eastAsia="MS Mincho" w:cs="Arial"/>
          <w:bCs/>
        </w:rPr>
        <w:t>APAs</w:t>
      </w:r>
      <w:proofErr w:type="spellEnd"/>
      <w:r w:rsidRPr="00537BDB">
        <w:rPr>
          <w:rFonts w:eastAsia="MS Mincho" w:cs="Arial"/>
          <w:bCs/>
        </w:rPr>
        <w:t xml:space="preserve"> </w:t>
      </w:r>
      <w:proofErr w:type="spellStart"/>
      <w:r w:rsidRPr="00537BDB">
        <w:rPr>
          <w:rFonts w:eastAsia="MS Mincho" w:cs="Arial"/>
          <w:bCs/>
        </w:rPr>
        <w:t>Piracantareira</w:t>
      </w:r>
      <w:proofErr w:type="spellEnd"/>
      <w:r w:rsidRPr="00537BDB">
        <w:rPr>
          <w:rFonts w:eastAsia="MS Mincho" w:cs="Arial"/>
          <w:bCs/>
        </w:rPr>
        <w:t xml:space="preserve"> (APA Sistema Cantareira e APA Piracicaba / </w:t>
      </w:r>
      <w:proofErr w:type="spellStart"/>
      <w:r w:rsidRPr="00537BDB">
        <w:rPr>
          <w:rFonts w:eastAsia="MS Mincho" w:cs="Arial"/>
          <w:bCs/>
        </w:rPr>
        <w:t>Juqueri</w:t>
      </w:r>
      <w:proofErr w:type="spellEnd"/>
      <w:r w:rsidRPr="00537BDB">
        <w:rPr>
          <w:rFonts w:eastAsia="MS Mincho" w:cs="Arial"/>
          <w:bCs/>
        </w:rPr>
        <w:t xml:space="preserve"> Mirim Área II), que</w:t>
      </w:r>
      <w:r w:rsidRPr="00537BDB">
        <w:rPr>
          <w:rFonts w:cs="Arial"/>
          <w:lang w:eastAsia="ar-SA"/>
        </w:rPr>
        <w:t xml:space="preserve"> não tem Plano de Manejo e Zoneamento aprovados, não havendo usos especificamente proibidos ou permitidos, a não ser os normalmente aceitos </w:t>
      </w:r>
      <w:r w:rsidR="00C754C1">
        <w:rPr>
          <w:rFonts w:cs="Arial"/>
          <w:lang w:eastAsia="ar-SA"/>
        </w:rPr>
        <w:t xml:space="preserve">em </w:t>
      </w:r>
      <w:proofErr w:type="spellStart"/>
      <w:r w:rsidR="00C754C1">
        <w:rPr>
          <w:rFonts w:cs="Arial"/>
          <w:lang w:eastAsia="ar-SA"/>
        </w:rPr>
        <w:t>APAs</w:t>
      </w:r>
      <w:proofErr w:type="spellEnd"/>
      <w:r w:rsidRPr="00537BDB">
        <w:rPr>
          <w:rFonts w:cs="Arial"/>
          <w:lang w:eastAsia="ar-SA"/>
        </w:rPr>
        <w:t xml:space="preserve">. </w:t>
      </w:r>
      <w:r w:rsidRPr="00537BDB">
        <w:rPr>
          <w:rFonts w:eastAsia="MS Mincho" w:cs="Arial"/>
          <w:bCs/>
        </w:rPr>
        <w:t xml:space="preserve">A CETESB deverá </w:t>
      </w:r>
      <w:r w:rsidRPr="00537BDB">
        <w:rPr>
          <w:rFonts w:eastAsia="MS Mincho" w:cs="Arial"/>
          <w:bCs/>
        </w:rPr>
        <w:lastRenderedPageBreak/>
        <w:t xml:space="preserve">consultar a Fundação Florestal, órgão gestor dessas duas </w:t>
      </w:r>
      <w:proofErr w:type="spellStart"/>
      <w:r w:rsidRPr="00537BDB">
        <w:rPr>
          <w:rFonts w:eastAsia="MS Mincho" w:cs="Arial"/>
          <w:bCs/>
        </w:rPr>
        <w:t>UCs</w:t>
      </w:r>
      <w:proofErr w:type="spellEnd"/>
      <w:r w:rsidRPr="00537BDB">
        <w:rPr>
          <w:rFonts w:eastAsia="MS Mincho" w:cs="Arial"/>
          <w:bCs/>
        </w:rPr>
        <w:t>, para emissão de autorização / anuência e manifestação a respeito do empreendimento</w:t>
      </w:r>
      <w:r w:rsidRPr="00537BDB">
        <w:rPr>
          <w:rFonts w:cs="Arial"/>
          <w:lang w:eastAsia="ar-SA"/>
        </w:rPr>
        <w:t>.</w:t>
      </w:r>
    </w:p>
    <w:p w:rsidR="00537BDB" w:rsidRDefault="00537BDB" w:rsidP="00537BDB">
      <w:pPr>
        <w:rPr>
          <w:rFonts w:cs="Arial"/>
          <w:szCs w:val="22"/>
        </w:rPr>
      </w:pPr>
      <w:r w:rsidRPr="00537BDB">
        <w:rPr>
          <w:rFonts w:cs="Arial"/>
          <w:b/>
          <w:szCs w:val="22"/>
        </w:rPr>
        <w:t>Medidas mitigadoras</w:t>
      </w:r>
      <w:r w:rsidRPr="00537BDB">
        <w:rPr>
          <w:rFonts w:cs="Arial"/>
          <w:szCs w:val="22"/>
        </w:rPr>
        <w:t>: Esta interferência é de natureza institucional e, nos termos da Resolução CONAMA n</w:t>
      </w:r>
      <w:r w:rsidRPr="00537BDB">
        <w:rPr>
          <w:rFonts w:cs="Arial"/>
          <w:szCs w:val="22"/>
          <w:vertAlign w:val="superscript"/>
        </w:rPr>
        <w:t>o</w:t>
      </w:r>
      <w:r w:rsidRPr="00537BDB">
        <w:rPr>
          <w:rFonts w:cs="Arial"/>
          <w:szCs w:val="22"/>
        </w:rPr>
        <w:t xml:space="preserve"> 428/2010, o órgão responsável pela administração de cada </w:t>
      </w:r>
      <w:r w:rsidR="00C754C1">
        <w:rPr>
          <w:rFonts w:cs="Arial"/>
          <w:szCs w:val="22"/>
        </w:rPr>
        <w:t>unidade</w:t>
      </w:r>
      <w:r w:rsidRPr="00537BDB">
        <w:rPr>
          <w:rFonts w:cs="Arial"/>
          <w:szCs w:val="22"/>
        </w:rPr>
        <w:t xml:space="preserve"> deverá, com base no presente EIA, avaliar a viabilidade ambiental da intervenção prevista e manifestar-se quanto à emissão de Autorização para a interferência </w:t>
      </w:r>
      <w:r w:rsidR="00C754C1">
        <w:rPr>
          <w:rFonts w:cs="Arial"/>
          <w:szCs w:val="22"/>
        </w:rPr>
        <w:t>n</w:t>
      </w:r>
      <w:r w:rsidRPr="00537BDB">
        <w:rPr>
          <w:rFonts w:cs="Arial"/>
          <w:szCs w:val="22"/>
        </w:rPr>
        <w:t xml:space="preserve">a </w:t>
      </w:r>
      <w:proofErr w:type="spellStart"/>
      <w:r w:rsidRPr="00537BDB">
        <w:rPr>
          <w:rFonts w:cs="Arial"/>
          <w:szCs w:val="22"/>
        </w:rPr>
        <w:t>UC</w:t>
      </w:r>
      <w:proofErr w:type="spellEnd"/>
      <w:r w:rsidRPr="00537BDB">
        <w:rPr>
          <w:rFonts w:cs="Arial"/>
          <w:szCs w:val="22"/>
        </w:rPr>
        <w:t xml:space="preserve"> ou </w:t>
      </w:r>
      <w:r w:rsidR="00C754C1">
        <w:rPr>
          <w:rFonts w:cs="Arial"/>
          <w:szCs w:val="22"/>
        </w:rPr>
        <w:t xml:space="preserve">na </w:t>
      </w:r>
      <w:r w:rsidRPr="00537BDB">
        <w:rPr>
          <w:rFonts w:cs="Arial"/>
          <w:szCs w:val="22"/>
        </w:rPr>
        <w:t xml:space="preserve">sua </w:t>
      </w:r>
      <w:proofErr w:type="spellStart"/>
      <w:r w:rsidRPr="00537BDB">
        <w:rPr>
          <w:rFonts w:cs="Arial"/>
          <w:szCs w:val="22"/>
        </w:rPr>
        <w:t>ZA</w:t>
      </w:r>
      <w:proofErr w:type="spellEnd"/>
      <w:r w:rsidRPr="00537BDB">
        <w:rPr>
          <w:rFonts w:cs="Arial"/>
          <w:szCs w:val="22"/>
        </w:rPr>
        <w:t xml:space="preserve">. O Programa de Compensação Ambiental, a ser definido pela SMA no âmbito do licenciamento ambiental com os agentes intervenientes, conterá as medidas destinadas a compensar este impacto. </w:t>
      </w:r>
    </w:p>
    <w:p w:rsidR="00737A3F" w:rsidRPr="00737A3F" w:rsidRDefault="00737A3F" w:rsidP="00737A3F">
      <w:pPr>
        <w:shd w:val="clear" w:color="auto" w:fill="D9D9D9"/>
        <w:spacing w:before="240" w:after="240"/>
        <w:rPr>
          <w:rFonts w:cs="Arial"/>
          <w:b/>
          <w:szCs w:val="22"/>
        </w:rPr>
      </w:pPr>
      <w:bookmarkStart w:id="115" w:name="_Toc232948978"/>
      <w:bookmarkStart w:id="116" w:name="_Toc233013762"/>
      <w:bookmarkStart w:id="117" w:name="_Toc242504724"/>
      <w:bookmarkStart w:id="118" w:name="_Toc290018513"/>
      <w:bookmarkStart w:id="119" w:name="_Toc410055579"/>
      <w:r w:rsidRPr="00737A3F">
        <w:rPr>
          <w:rFonts w:cs="Arial"/>
          <w:b/>
          <w:szCs w:val="22"/>
        </w:rPr>
        <w:t>Desapropriação de terras e instituição de servidão de passagem</w:t>
      </w:r>
      <w:bookmarkEnd w:id="115"/>
      <w:bookmarkEnd w:id="116"/>
      <w:r w:rsidRPr="00737A3F">
        <w:rPr>
          <w:rFonts w:cs="Arial"/>
          <w:b/>
          <w:szCs w:val="22"/>
        </w:rPr>
        <w:t xml:space="preserve"> e ocupação temporária</w:t>
      </w:r>
      <w:bookmarkEnd w:id="117"/>
      <w:bookmarkEnd w:id="118"/>
      <w:bookmarkEnd w:id="119"/>
    </w:p>
    <w:p w:rsidR="00737A3F" w:rsidRPr="00737A3F" w:rsidRDefault="00737A3F" w:rsidP="00737A3F">
      <w:pPr>
        <w:rPr>
          <w:rFonts w:cs="Arial"/>
          <w:szCs w:val="22"/>
        </w:rPr>
      </w:pPr>
      <w:r w:rsidRPr="00737A3F">
        <w:rPr>
          <w:rFonts w:cs="Arial"/>
          <w:szCs w:val="22"/>
        </w:rPr>
        <w:t>A Sabesp precisará adquirir áreas para construção das instalações fixas da Interligação, instituir faixas de servidão para a implantação da adutora e faixas de ocupação temporária para execução das obras. O aproveitamento de reservatórios existentes (Jaguari e Atibainha) e o partido adotado de localizar o traçado da adutora predominantemente em vias públicas minimizam a necessidade de aquisição de áreas particulares.</w:t>
      </w:r>
    </w:p>
    <w:p w:rsidR="002A46DD" w:rsidRPr="00D01090" w:rsidRDefault="002A46DD" w:rsidP="002A46DD">
      <w:r w:rsidRPr="00E47393">
        <w:t>A desapropriação deve afetar cerca de 5,45 ha, a maior parte (4,64 ha) para as instalações de captação, estação elevatória e subestação de energia em Santa Isabel.</w:t>
      </w:r>
      <w:r w:rsidRPr="00D01090">
        <w:t xml:space="preserve"> </w:t>
      </w:r>
      <w:r w:rsidRPr="00F44DCC">
        <w:t>As áreas de servidão (permanente) abrangem 16,04 ha, das quais pouco mais da metade (8,5 ha) correspondem à projeção do túnel na superfície, onde a única intervenção provável é o acesso para realização de sondagens rotativas durante a construção. As intervenções serão maiores nos restantes 7,54 ha, associado à implantação da adutora e acessos viários.</w:t>
      </w:r>
      <w:r>
        <w:t xml:space="preserve"> </w:t>
      </w:r>
      <w:r w:rsidRPr="00F44DCC">
        <w:t>As áreas de ocupação temporária abrangem 8,93 ha, a maior parte em Igaratá (7,85 ha), pois serão utilizadas como faixa de serviço junto às vias públicas onde a adutora será assentada.</w:t>
      </w:r>
    </w:p>
    <w:p w:rsidR="00737A3F" w:rsidRPr="00737A3F" w:rsidRDefault="00737A3F" w:rsidP="00537BDB">
      <w:pPr>
        <w:rPr>
          <w:rFonts w:cs="Arial"/>
          <w:szCs w:val="22"/>
        </w:rPr>
      </w:pPr>
      <w:r w:rsidRPr="00737A3F">
        <w:rPr>
          <w:rFonts w:cs="Arial"/>
          <w:b/>
          <w:szCs w:val="22"/>
        </w:rPr>
        <w:t>Medidas mitigadoras</w:t>
      </w:r>
      <w:r w:rsidRPr="00737A3F">
        <w:rPr>
          <w:rFonts w:cs="Arial"/>
          <w:szCs w:val="22"/>
        </w:rPr>
        <w:t xml:space="preserve">: </w:t>
      </w:r>
      <w:r w:rsidR="00B1357C" w:rsidRPr="00B1357C">
        <w:rPr>
          <w:rFonts w:cs="Arial"/>
          <w:szCs w:val="22"/>
        </w:rPr>
        <w:t>A Sabesp implementará Programa de Obtenção de Áreas</w:t>
      </w:r>
      <w:r w:rsidR="00B1357C" w:rsidRPr="009F2886">
        <w:rPr>
          <w:rFonts w:cs="Arial"/>
          <w:szCs w:val="22"/>
        </w:rPr>
        <w:t>, onde</w:t>
      </w:r>
      <w:r w:rsidR="00B1357C">
        <w:t xml:space="preserve"> </w:t>
      </w:r>
      <w:r w:rsidR="00B1357C">
        <w:rPr>
          <w:rFonts w:cs="Arial"/>
          <w:szCs w:val="22"/>
        </w:rPr>
        <w:t>t</w:t>
      </w:r>
      <w:r w:rsidRPr="00737A3F">
        <w:rPr>
          <w:rFonts w:cs="Arial"/>
          <w:szCs w:val="22"/>
        </w:rPr>
        <w:t>anto a desapropriação quanto a instituição de servidão de passagem deverão ser precedidas de justa indenização aos proprietários ou legítimos posseiros, a valor de mercado (da propriedade ou da posse, respectivamente).</w:t>
      </w:r>
    </w:p>
    <w:p w:rsidR="009F2886" w:rsidRPr="00737A3F" w:rsidRDefault="009F2886" w:rsidP="009F2886">
      <w:pPr>
        <w:rPr>
          <w:rFonts w:cs="Arial"/>
          <w:szCs w:val="22"/>
        </w:rPr>
      </w:pPr>
      <w:r w:rsidRPr="00737A3F">
        <w:rPr>
          <w:rFonts w:cs="Arial"/>
          <w:szCs w:val="22"/>
        </w:rPr>
        <w:t>As áreas objeto de instituição de ocupação temporária deverão ser recompostas e restituídas aos proprietários depois das obras. Caso a modificação das áreas frontais das propriedades afetadas por ocupação temporária for significativa, e a recomposição de muros, cercas, cercas vivas, pórticos e jardins frontais for inviável, os proprietários afetados deverão ser devidamente indenizados pelas benfeitorias danificadas.</w:t>
      </w:r>
    </w:p>
    <w:p w:rsidR="00737A3F" w:rsidRPr="00B1357C" w:rsidRDefault="00B1357C" w:rsidP="00B1357C">
      <w:pPr>
        <w:shd w:val="clear" w:color="auto" w:fill="D9D9D9"/>
        <w:spacing w:before="240" w:after="240"/>
        <w:rPr>
          <w:rFonts w:cs="Arial"/>
          <w:b/>
          <w:szCs w:val="22"/>
        </w:rPr>
      </w:pPr>
      <w:bookmarkStart w:id="120" w:name="_Toc290018514"/>
      <w:bookmarkStart w:id="121" w:name="_Toc410055580"/>
      <w:r w:rsidRPr="00B1357C">
        <w:rPr>
          <w:rFonts w:cs="Arial"/>
          <w:b/>
          <w:szCs w:val="22"/>
        </w:rPr>
        <w:t>Deslocamento de população e atividades</w:t>
      </w:r>
      <w:bookmarkEnd w:id="120"/>
      <w:bookmarkEnd w:id="121"/>
    </w:p>
    <w:p w:rsidR="008A21E5" w:rsidRPr="0022708E" w:rsidRDefault="008A21E5" w:rsidP="008A21E5">
      <w:pPr>
        <w:rPr>
          <w:rFonts w:eastAsia="Calibri" w:cs="Arial"/>
          <w:szCs w:val="22"/>
        </w:rPr>
      </w:pPr>
      <w:r w:rsidRPr="0022708E">
        <w:rPr>
          <w:rFonts w:eastAsia="Calibri" w:cs="Arial"/>
          <w:szCs w:val="22"/>
        </w:rPr>
        <w:t xml:space="preserve">A Área de Intervenção da Interligação abrange na maioria </w:t>
      </w:r>
      <w:r w:rsidR="006E38E6">
        <w:rPr>
          <w:rFonts w:eastAsia="Calibri" w:cs="Arial"/>
          <w:szCs w:val="22"/>
        </w:rPr>
        <w:t>vias públicas, áreas de pastagens e</w:t>
      </w:r>
      <w:r w:rsidRPr="0022708E">
        <w:rPr>
          <w:rFonts w:eastAsia="Calibri" w:cs="Arial"/>
          <w:szCs w:val="22"/>
        </w:rPr>
        <w:t xml:space="preserve"> reflorestamento, com poucas ocupações antrópicas lindeiras.</w:t>
      </w:r>
      <w:r>
        <w:rPr>
          <w:rFonts w:eastAsia="Calibri" w:cs="Arial"/>
          <w:szCs w:val="22"/>
        </w:rPr>
        <w:t xml:space="preserve"> </w:t>
      </w:r>
      <w:r w:rsidRPr="0022708E">
        <w:rPr>
          <w:rFonts w:eastAsia="Calibri" w:cs="Arial"/>
          <w:szCs w:val="22"/>
        </w:rPr>
        <w:t>Ao longo da faixa de cons</w:t>
      </w:r>
      <w:r>
        <w:rPr>
          <w:rFonts w:eastAsia="Calibri" w:cs="Arial"/>
          <w:szCs w:val="22"/>
        </w:rPr>
        <w:t>trução da adutora (cerca de 13,43</w:t>
      </w:r>
      <w:r w:rsidRPr="0022708E">
        <w:rPr>
          <w:rFonts w:eastAsia="Calibri" w:cs="Arial"/>
          <w:szCs w:val="22"/>
        </w:rPr>
        <w:t xml:space="preserve"> km), a Área de Intervenção afeta </w:t>
      </w:r>
      <w:r>
        <w:rPr>
          <w:rFonts w:eastAsia="Calibri" w:cs="Arial"/>
          <w:szCs w:val="22"/>
        </w:rPr>
        <w:t xml:space="preserve">apenas </w:t>
      </w:r>
      <w:r w:rsidR="006E38E6">
        <w:rPr>
          <w:rFonts w:eastAsia="Calibri" w:cs="Arial"/>
          <w:szCs w:val="22"/>
        </w:rPr>
        <w:t>o</w:t>
      </w:r>
      <w:r>
        <w:rPr>
          <w:rFonts w:eastAsia="Calibri" w:cs="Arial"/>
          <w:szCs w:val="22"/>
        </w:rPr>
        <w:t xml:space="preserve"> terraço de uma moradia e</w:t>
      </w:r>
      <w:r w:rsidRPr="0022708E">
        <w:rPr>
          <w:rFonts w:eastAsia="Calibri" w:cs="Arial"/>
          <w:szCs w:val="22"/>
        </w:rPr>
        <w:t xml:space="preserve"> 3 pontos de ônibus.</w:t>
      </w:r>
    </w:p>
    <w:p w:rsidR="008A21E5" w:rsidRDefault="008A21E5" w:rsidP="008A21E5">
      <w:pPr>
        <w:pStyle w:val="Quadro"/>
      </w:pPr>
      <w:r w:rsidRPr="001848AC">
        <w:t xml:space="preserve">Ocupações Lindeiras </w:t>
      </w:r>
      <w:r>
        <w:t xml:space="preserve">Potencialmente </w:t>
      </w:r>
      <w:r w:rsidRPr="001848AC">
        <w:t>Afetadas</w:t>
      </w:r>
    </w:p>
    <w:tbl>
      <w:tblPr>
        <w:tblStyle w:val="Tabelacomgrade"/>
        <w:tblW w:w="0" w:type="auto"/>
        <w:jc w:val="center"/>
        <w:tblLook w:val="04A0" w:firstRow="1" w:lastRow="0" w:firstColumn="1" w:lastColumn="0" w:noHBand="0" w:noVBand="1"/>
      </w:tblPr>
      <w:tblGrid>
        <w:gridCol w:w="2093"/>
        <w:gridCol w:w="2373"/>
        <w:gridCol w:w="2163"/>
      </w:tblGrid>
      <w:tr w:rsidR="008A21E5" w:rsidRPr="001848AC" w:rsidTr="008A21E5">
        <w:trPr>
          <w:jc w:val="center"/>
        </w:trPr>
        <w:tc>
          <w:tcPr>
            <w:tcW w:w="2093" w:type="dxa"/>
            <w:shd w:val="clear" w:color="auto" w:fill="BFBFBF" w:themeFill="background1" w:themeFillShade="BF"/>
          </w:tcPr>
          <w:p w:rsidR="008A21E5" w:rsidRPr="007D0570" w:rsidRDefault="008A21E5" w:rsidP="008A21E5">
            <w:pPr>
              <w:spacing w:after="0"/>
              <w:jc w:val="center"/>
              <w:rPr>
                <w:rFonts w:cs="Arial"/>
                <w:b/>
                <w:sz w:val="18"/>
                <w:szCs w:val="18"/>
              </w:rPr>
            </w:pPr>
            <w:r w:rsidRPr="007D0570">
              <w:rPr>
                <w:rFonts w:cs="Arial"/>
                <w:b/>
                <w:sz w:val="18"/>
                <w:szCs w:val="18"/>
              </w:rPr>
              <w:t>Município</w:t>
            </w:r>
          </w:p>
        </w:tc>
        <w:tc>
          <w:tcPr>
            <w:tcW w:w="2373" w:type="dxa"/>
            <w:shd w:val="clear" w:color="auto" w:fill="BFBFBF" w:themeFill="background1" w:themeFillShade="BF"/>
          </w:tcPr>
          <w:p w:rsidR="008A21E5" w:rsidRPr="007D0570" w:rsidRDefault="008A21E5" w:rsidP="008A21E5">
            <w:pPr>
              <w:spacing w:after="0"/>
              <w:jc w:val="center"/>
              <w:rPr>
                <w:rFonts w:cs="Arial"/>
                <w:b/>
                <w:sz w:val="18"/>
                <w:szCs w:val="18"/>
              </w:rPr>
            </w:pPr>
            <w:r w:rsidRPr="007D0570">
              <w:rPr>
                <w:rFonts w:cs="Arial"/>
                <w:b/>
                <w:sz w:val="18"/>
                <w:szCs w:val="18"/>
              </w:rPr>
              <w:t>Km</w:t>
            </w:r>
          </w:p>
        </w:tc>
        <w:tc>
          <w:tcPr>
            <w:tcW w:w="2163" w:type="dxa"/>
            <w:shd w:val="clear" w:color="auto" w:fill="BFBFBF" w:themeFill="background1" w:themeFillShade="BF"/>
          </w:tcPr>
          <w:p w:rsidR="008A21E5" w:rsidRPr="007D0570" w:rsidRDefault="008A21E5" w:rsidP="008A21E5">
            <w:pPr>
              <w:spacing w:after="0"/>
              <w:jc w:val="center"/>
              <w:rPr>
                <w:rFonts w:cs="Arial"/>
                <w:b/>
                <w:sz w:val="18"/>
                <w:szCs w:val="18"/>
              </w:rPr>
            </w:pPr>
            <w:r w:rsidRPr="007D0570">
              <w:rPr>
                <w:rFonts w:cs="Arial"/>
                <w:b/>
                <w:sz w:val="18"/>
                <w:szCs w:val="18"/>
              </w:rPr>
              <w:t>Ocupação</w:t>
            </w:r>
          </w:p>
        </w:tc>
      </w:tr>
      <w:tr w:rsidR="008A21E5" w:rsidRPr="001848AC" w:rsidTr="008A21E5">
        <w:trPr>
          <w:jc w:val="center"/>
        </w:trPr>
        <w:tc>
          <w:tcPr>
            <w:tcW w:w="2093" w:type="dxa"/>
          </w:tcPr>
          <w:p w:rsidR="008A21E5" w:rsidRPr="007D0570" w:rsidRDefault="008A21E5" w:rsidP="008A21E5">
            <w:pPr>
              <w:spacing w:after="0"/>
              <w:rPr>
                <w:rFonts w:cs="Arial"/>
                <w:sz w:val="18"/>
                <w:szCs w:val="18"/>
              </w:rPr>
            </w:pPr>
            <w:r w:rsidRPr="007D0570">
              <w:rPr>
                <w:rFonts w:cs="Arial"/>
                <w:sz w:val="18"/>
                <w:szCs w:val="18"/>
              </w:rPr>
              <w:t>Santa Isabel</w:t>
            </w:r>
          </w:p>
        </w:tc>
        <w:tc>
          <w:tcPr>
            <w:tcW w:w="2373" w:type="dxa"/>
          </w:tcPr>
          <w:p w:rsidR="008A21E5" w:rsidRPr="007D0570" w:rsidRDefault="008A21E5" w:rsidP="008A21E5">
            <w:pPr>
              <w:spacing w:after="0"/>
              <w:rPr>
                <w:rFonts w:cs="Arial"/>
                <w:sz w:val="18"/>
                <w:szCs w:val="18"/>
              </w:rPr>
            </w:pPr>
            <w:proofErr w:type="spellStart"/>
            <w:r w:rsidRPr="007D0570">
              <w:rPr>
                <w:rFonts w:cs="Arial"/>
                <w:sz w:val="18"/>
                <w:szCs w:val="18"/>
              </w:rPr>
              <w:t>2,9+20m</w:t>
            </w:r>
            <w:proofErr w:type="spellEnd"/>
            <w:r w:rsidRPr="007D0570">
              <w:rPr>
                <w:rFonts w:cs="Arial"/>
                <w:sz w:val="18"/>
                <w:szCs w:val="18"/>
              </w:rPr>
              <w:t xml:space="preserve"> </w:t>
            </w:r>
          </w:p>
        </w:tc>
        <w:tc>
          <w:tcPr>
            <w:tcW w:w="2163" w:type="dxa"/>
          </w:tcPr>
          <w:p w:rsidR="008A21E5" w:rsidRPr="007D0570" w:rsidRDefault="008A21E5" w:rsidP="008A21E5">
            <w:pPr>
              <w:spacing w:after="0"/>
              <w:rPr>
                <w:rFonts w:cs="Arial"/>
                <w:sz w:val="18"/>
                <w:szCs w:val="18"/>
              </w:rPr>
            </w:pPr>
            <w:r w:rsidRPr="007D0570">
              <w:rPr>
                <w:rFonts w:cs="Arial"/>
                <w:sz w:val="18"/>
                <w:szCs w:val="18"/>
              </w:rPr>
              <w:t>Terraço de moradia</w:t>
            </w:r>
          </w:p>
        </w:tc>
      </w:tr>
      <w:tr w:rsidR="008A21E5" w:rsidRPr="001848AC" w:rsidTr="008A21E5">
        <w:trPr>
          <w:jc w:val="center"/>
        </w:trPr>
        <w:tc>
          <w:tcPr>
            <w:tcW w:w="2093" w:type="dxa"/>
          </w:tcPr>
          <w:p w:rsidR="008A21E5" w:rsidRPr="007D0570" w:rsidRDefault="008A21E5" w:rsidP="008A21E5">
            <w:pPr>
              <w:spacing w:after="0"/>
              <w:rPr>
                <w:rFonts w:cs="Arial"/>
                <w:sz w:val="18"/>
                <w:szCs w:val="18"/>
              </w:rPr>
            </w:pPr>
            <w:r w:rsidRPr="007D0570">
              <w:rPr>
                <w:rFonts w:cs="Arial"/>
                <w:sz w:val="18"/>
                <w:szCs w:val="18"/>
              </w:rPr>
              <w:t>Igaratá</w:t>
            </w:r>
          </w:p>
        </w:tc>
        <w:tc>
          <w:tcPr>
            <w:tcW w:w="2373" w:type="dxa"/>
          </w:tcPr>
          <w:p w:rsidR="008A21E5" w:rsidRPr="007D0570" w:rsidRDefault="008A21E5" w:rsidP="008A21E5">
            <w:pPr>
              <w:spacing w:after="0"/>
              <w:rPr>
                <w:rFonts w:cs="Arial"/>
                <w:sz w:val="18"/>
                <w:szCs w:val="18"/>
              </w:rPr>
            </w:pPr>
            <w:proofErr w:type="spellStart"/>
            <w:r w:rsidRPr="007D0570">
              <w:rPr>
                <w:rFonts w:cs="Arial"/>
                <w:sz w:val="18"/>
                <w:szCs w:val="18"/>
              </w:rPr>
              <w:t>6,2+0m</w:t>
            </w:r>
            <w:proofErr w:type="spellEnd"/>
          </w:p>
        </w:tc>
        <w:tc>
          <w:tcPr>
            <w:tcW w:w="2163" w:type="dxa"/>
          </w:tcPr>
          <w:p w:rsidR="008A21E5" w:rsidRPr="007D0570" w:rsidRDefault="008A21E5" w:rsidP="008A21E5">
            <w:pPr>
              <w:spacing w:after="0"/>
              <w:rPr>
                <w:rFonts w:cs="Arial"/>
                <w:sz w:val="18"/>
                <w:szCs w:val="18"/>
              </w:rPr>
            </w:pPr>
            <w:r w:rsidRPr="007D0570">
              <w:rPr>
                <w:rFonts w:cs="Arial"/>
                <w:sz w:val="18"/>
                <w:szCs w:val="18"/>
              </w:rPr>
              <w:t>Ponto de ônibus</w:t>
            </w:r>
          </w:p>
        </w:tc>
      </w:tr>
      <w:tr w:rsidR="008A21E5" w:rsidRPr="001848AC" w:rsidTr="008A21E5">
        <w:trPr>
          <w:jc w:val="center"/>
        </w:trPr>
        <w:tc>
          <w:tcPr>
            <w:tcW w:w="2093" w:type="dxa"/>
          </w:tcPr>
          <w:p w:rsidR="008A21E5" w:rsidRPr="007D0570" w:rsidRDefault="008A21E5" w:rsidP="008A21E5">
            <w:pPr>
              <w:spacing w:after="0"/>
              <w:rPr>
                <w:rFonts w:cs="Arial"/>
                <w:sz w:val="18"/>
                <w:szCs w:val="18"/>
              </w:rPr>
            </w:pPr>
            <w:r w:rsidRPr="007D0570">
              <w:rPr>
                <w:rFonts w:cs="Arial"/>
                <w:sz w:val="18"/>
                <w:szCs w:val="18"/>
              </w:rPr>
              <w:t>Igaratá</w:t>
            </w:r>
          </w:p>
        </w:tc>
        <w:tc>
          <w:tcPr>
            <w:tcW w:w="2373" w:type="dxa"/>
          </w:tcPr>
          <w:p w:rsidR="008A21E5" w:rsidRPr="007D0570" w:rsidRDefault="008A21E5" w:rsidP="008A21E5">
            <w:pPr>
              <w:spacing w:after="0"/>
              <w:rPr>
                <w:rFonts w:cs="Arial"/>
                <w:sz w:val="18"/>
                <w:szCs w:val="18"/>
              </w:rPr>
            </w:pPr>
            <w:proofErr w:type="spellStart"/>
            <w:r w:rsidRPr="007D0570">
              <w:rPr>
                <w:rFonts w:cs="Arial"/>
                <w:sz w:val="18"/>
                <w:szCs w:val="18"/>
              </w:rPr>
              <w:t>7,4+0m</w:t>
            </w:r>
            <w:proofErr w:type="spellEnd"/>
          </w:p>
        </w:tc>
        <w:tc>
          <w:tcPr>
            <w:tcW w:w="2163" w:type="dxa"/>
          </w:tcPr>
          <w:p w:rsidR="008A21E5" w:rsidRPr="007D0570" w:rsidRDefault="008A21E5" w:rsidP="008A21E5">
            <w:pPr>
              <w:spacing w:after="0"/>
              <w:rPr>
                <w:rFonts w:cs="Arial"/>
                <w:sz w:val="18"/>
                <w:szCs w:val="18"/>
              </w:rPr>
            </w:pPr>
            <w:r w:rsidRPr="007D0570">
              <w:rPr>
                <w:rFonts w:cs="Arial"/>
                <w:sz w:val="18"/>
                <w:szCs w:val="18"/>
              </w:rPr>
              <w:t>Ponto de ônibus</w:t>
            </w:r>
          </w:p>
        </w:tc>
      </w:tr>
      <w:tr w:rsidR="008A21E5" w:rsidRPr="001848AC" w:rsidTr="008A21E5">
        <w:trPr>
          <w:jc w:val="center"/>
        </w:trPr>
        <w:tc>
          <w:tcPr>
            <w:tcW w:w="2093" w:type="dxa"/>
          </w:tcPr>
          <w:p w:rsidR="008A21E5" w:rsidRPr="007D0570" w:rsidRDefault="008A21E5" w:rsidP="008A21E5">
            <w:pPr>
              <w:spacing w:after="0"/>
              <w:rPr>
                <w:rFonts w:cs="Arial"/>
                <w:sz w:val="18"/>
                <w:szCs w:val="18"/>
              </w:rPr>
            </w:pPr>
            <w:r w:rsidRPr="007D0570">
              <w:rPr>
                <w:rFonts w:cs="Arial"/>
                <w:sz w:val="18"/>
                <w:szCs w:val="18"/>
              </w:rPr>
              <w:t>Igaratá</w:t>
            </w:r>
          </w:p>
        </w:tc>
        <w:tc>
          <w:tcPr>
            <w:tcW w:w="2373" w:type="dxa"/>
          </w:tcPr>
          <w:p w:rsidR="008A21E5" w:rsidRPr="007D0570" w:rsidRDefault="008A21E5" w:rsidP="008A21E5">
            <w:pPr>
              <w:spacing w:after="0"/>
              <w:rPr>
                <w:rFonts w:cs="Arial"/>
                <w:sz w:val="18"/>
                <w:szCs w:val="18"/>
              </w:rPr>
            </w:pPr>
            <w:proofErr w:type="spellStart"/>
            <w:r w:rsidRPr="007D0570">
              <w:rPr>
                <w:rFonts w:cs="Arial"/>
                <w:sz w:val="18"/>
                <w:szCs w:val="18"/>
              </w:rPr>
              <w:t>11,6+80m</w:t>
            </w:r>
            <w:proofErr w:type="spellEnd"/>
          </w:p>
        </w:tc>
        <w:tc>
          <w:tcPr>
            <w:tcW w:w="2163" w:type="dxa"/>
          </w:tcPr>
          <w:p w:rsidR="008A21E5" w:rsidRPr="007D0570" w:rsidRDefault="008A21E5" w:rsidP="008A21E5">
            <w:pPr>
              <w:spacing w:after="0"/>
              <w:rPr>
                <w:rFonts w:cs="Arial"/>
                <w:sz w:val="18"/>
                <w:szCs w:val="18"/>
              </w:rPr>
            </w:pPr>
            <w:r w:rsidRPr="007D0570">
              <w:rPr>
                <w:rFonts w:cs="Arial"/>
                <w:sz w:val="18"/>
                <w:szCs w:val="18"/>
              </w:rPr>
              <w:t>Ponto de ônibus</w:t>
            </w:r>
          </w:p>
        </w:tc>
      </w:tr>
    </w:tbl>
    <w:p w:rsidR="008A21E5" w:rsidRDefault="008A21E5" w:rsidP="008A21E5">
      <w:pPr>
        <w:spacing w:after="0"/>
        <w:rPr>
          <w:rFonts w:eastAsia="Calibri" w:cs="Arial"/>
          <w:szCs w:val="22"/>
        </w:rPr>
      </w:pPr>
    </w:p>
    <w:p w:rsidR="008A21E5" w:rsidRPr="007D0570" w:rsidRDefault="008A21E5" w:rsidP="008A21E5">
      <w:pPr>
        <w:rPr>
          <w:rFonts w:eastAsia="Calibri" w:cs="Arial"/>
          <w:szCs w:val="22"/>
        </w:rPr>
      </w:pPr>
      <w:r w:rsidRPr="007D0570">
        <w:rPr>
          <w:rFonts w:eastAsia="Calibri" w:cs="Arial"/>
          <w:szCs w:val="22"/>
        </w:rPr>
        <w:t xml:space="preserve">Ou seja, nenhuma família </w:t>
      </w:r>
      <w:r w:rsidR="006E38E6" w:rsidRPr="00A37AB4">
        <w:t>estará sujeita a relocação</w:t>
      </w:r>
      <w:r w:rsidRPr="007D0570">
        <w:rPr>
          <w:rFonts w:eastAsia="Calibri" w:cs="Arial"/>
          <w:szCs w:val="22"/>
        </w:rPr>
        <w:t xml:space="preserve">. Como a interferência no terraço da moradia ocorre na faixa de ocupação temporária, é possível que até ela possa ser evitada, mediante estreitamento da faixa de serviço ou execução de </w:t>
      </w:r>
      <w:r w:rsidR="006E38E6" w:rsidRPr="00A37AB4">
        <w:t>contenção lateral</w:t>
      </w:r>
      <w:r w:rsidRPr="007D0570">
        <w:rPr>
          <w:rFonts w:eastAsia="Calibri" w:cs="Arial"/>
          <w:szCs w:val="22"/>
        </w:rPr>
        <w:t>. Os pontos de ônibus terão que ser relocados de qualquer forma, uma vez que a estrada será utilizada para assentamento da adutora e seu traçado sofrerá deslocamento lateral temporariamente.</w:t>
      </w:r>
    </w:p>
    <w:p w:rsidR="008A21E5" w:rsidRPr="0022708E" w:rsidRDefault="008A21E5" w:rsidP="008A21E5">
      <w:pPr>
        <w:rPr>
          <w:rFonts w:eastAsia="Calibri" w:cs="Arial"/>
          <w:szCs w:val="22"/>
        </w:rPr>
      </w:pPr>
      <w:r w:rsidRPr="0022708E">
        <w:rPr>
          <w:rFonts w:eastAsia="Calibri" w:cs="Arial"/>
          <w:szCs w:val="22"/>
        </w:rPr>
        <w:lastRenderedPageBreak/>
        <w:t>As fotos a seguir ilustram as edificações potencialmente afetadas.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8A21E5" w:rsidRPr="001848AC" w:rsidTr="008A21E5">
        <w:tc>
          <w:tcPr>
            <w:tcW w:w="4972" w:type="dxa"/>
          </w:tcPr>
          <w:p w:rsidR="008A21E5" w:rsidRPr="001848AC" w:rsidRDefault="008A21E5" w:rsidP="008A21E5">
            <w:pPr>
              <w:spacing w:before="120" w:after="0"/>
            </w:pPr>
            <w:r w:rsidRPr="001848AC">
              <w:rPr>
                <w:noProof/>
              </w:rPr>
              <w:drawing>
                <wp:inline distT="0" distB="0" distL="0" distR="0">
                  <wp:extent cx="3285068" cy="1847850"/>
                  <wp:effectExtent l="19050" t="0" r="0" b="0"/>
                  <wp:docPr id="749" name="Imagem 1" descr="\\PRIME-00\Arquivos\10_Sabesp\09_Jaguari\EIA\fotos afetados\Est Oeste 29 - GPSe-141020-124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EIA\fotos afetados\Est Oeste 29 - GPSe-141020-124504.jpg"/>
                          <pic:cNvPicPr>
                            <a:picLocks noChangeAspect="1" noChangeArrowheads="1"/>
                          </pic:cNvPicPr>
                        </pic:nvPicPr>
                        <pic:blipFill>
                          <a:blip r:embed="rId72" cstate="print"/>
                          <a:srcRect/>
                          <a:stretch>
                            <a:fillRect/>
                          </a:stretch>
                        </pic:blipFill>
                        <pic:spPr bwMode="auto">
                          <a:xfrm>
                            <a:off x="0" y="0"/>
                            <a:ext cx="3286971" cy="1848920"/>
                          </a:xfrm>
                          <a:prstGeom prst="rect">
                            <a:avLst/>
                          </a:prstGeom>
                          <a:noFill/>
                          <a:ln w="9525">
                            <a:noFill/>
                            <a:miter lim="800000"/>
                            <a:headEnd/>
                            <a:tailEnd/>
                          </a:ln>
                        </pic:spPr>
                      </pic:pic>
                    </a:graphicData>
                  </a:graphic>
                </wp:inline>
              </w:drawing>
            </w:r>
          </w:p>
        </w:tc>
        <w:tc>
          <w:tcPr>
            <w:tcW w:w="4973" w:type="dxa"/>
          </w:tcPr>
          <w:p w:rsidR="008A21E5" w:rsidRPr="001848AC" w:rsidRDefault="008A21E5" w:rsidP="008A21E5">
            <w:pPr>
              <w:spacing w:before="120" w:after="0"/>
            </w:pPr>
            <w:r w:rsidRPr="009F6D0D">
              <w:rPr>
                <w:noProof/>
              </w:rPr>
              <w:drawing>
                <wp:inline distT="0" distB="0" distL="0" distR="0">
                  <wp:extent cx="3285065" cy="1847850"/>
                  <wp:effectExtent l="19050" t="0" r="0" b="0"/>
                  <wp:docPr id="768" name="Imagem 3" descr="\\PRIME-00\Arquivos\10_Sabesp\09_Jaguari\EIA\fotos afetados\Est Oeste 63 - GPSe-141020-134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EIA\fotos afetados\Est Oeste 63 - GPSe-141020-134516.jpg"/>
                          <pic:cNvPicPr>
                            <a:picLocks noChangeAspect="1" noChangeArrowheads="1"/>
                          </pic:cNvPicPr>
                        </pic:nvPicPr>
                        <pic:blipFill>
                          <a:blip r:embed="rId73" cstate="print"/>
                          <a:srcRect/>
                          <a:stretch>
                            <a:fillRect/>
                          </a:stretch>
                        </pic:blipFill>
                        <pic:spPr bwMode="auto">
                          <a:xfrm>
                            <a:off x="0" y="0"/>
                            <a:ext cx="3286531" cy="1848675"/>
                          </a:xfrm>
                          <a:prstGeom prst="rect">
                            <a:avLst/>
                          </a:prstGeom>
                          <a:noFill/>
                          <a:ln w="9525">
                            <a:noFill/>
                            <a:miter lim="800000"/>
                            <a:headEnd/>
                            <a:tailEnd/>
                          </a:ln>
                        </pic:spPr>
                      </pic:pic>
                    </a:graphicData>
                  </a:graphic>
                </wp:inline>
              </w:drawing>
            </w:r>
          </w:p>
        </w:tc>
      </w:tr>
      <w:tr w:rsidR="008A21E5" w:rsidRPr="00FF0FD2" w:rsidTr="008A21E5">
        <w:tc>
          <w:tcPr>
            <w:tcW w:w="4972" w:type="dxa"/>
          </w:tcPr>
          <w:p w:rsidR="008A21E5" w:rsidRPr="00FF0FD2" w:rsidRDefault="008A21E5" w:rsidP="008A21E5">
            <w:pPr>
              <w:jc w:val="center"/>
              <w:rPr>
                <w:rFonts w:cs="Arial"/>
                <w:sz w:val="16"/>
                <w:szCs w:val="16"/>
              </w:rPr>
            </w:pPr>
            <w:r w:rsidRPr="00FF0FD2">
              <w:rPr>
                <w:rFonts w:cs="Arial"/>
                <w:sz w:val="16"/>
                <w:szCs w:val="16"/>
              </w:rPr>
              <w:t xml:space="preserve">Terraço de moradia. Km </w:t>
            </w:r>
            <w:proofErr w:type="spellStart"/>
            <w:r w:rsidRPr="00FF0FD2">
              <w:rPr>
                <w:rFonts w:cs="Arial"/>
                <w:sz w:val="16"/>
                <w:szCs w:val="16"/>
              </w:rPr>
              <w:t>2,9+20m</w:t>
            </w:r>
            <w:proofErr w:type="spellEnd"/>
          </w:p>
        </w:tc>
        <w:tc>
          <w:tcPr>
            <w:tcW w:w="4973" w:type="dxa"/>
          </w:tcPr>
          <w:p w:rsidR="008A21E5" w:rsidRPr="00FF0FD2" w:rsidRDefault="008A21E5" w:rsidP="008A21E5">
            <w:pPr>
              <w:jc w:val="center"/>
              <w:rPr>
                <w:rFonts w:cs="Arial"/>
                <w:sz w:val="16"/>
                <w:szCs w:val="16"/>
              </w:rPr>
            </w:pPr>
            <w:r w:rsidRPr="00FF0FD2">
              <w:rPr>
                <w:rFonts w:cs="Arial"/>
                <w:sz w:val="16"/>
                <w:szCs w:val="16"/>
              </w:rPr>
              <w:t>Ponto de ônibus. Km 6,2</w:t>
            </w:r>
          </w:p>
        </w:tc>
      </w:tr>
      <w:tr w:rsidR="008A21E5" w:rsidRPr="00FF0FD2" w:rsidTr="008A21E5">
        <w:tc>
          <w:tcPr>
            <w:tcW w:w="4972" w:type="dxa"/>
          </w:tcPr>
          <w:p w:rsidR="008A21E5" w:rsidRPr="00FF0FD2" w:rsidRDefault="008A21E5" w:rsidP="008A21E5">
            <w:pPr>
              <w:spacing w:before="120" w:after="0"/>
              <w:rPr>
                <w:rFonts w:cs="Arial"/>
                <w:sz w:val="16"/>
                <w:szCs w:val="16"/>
              </w:rPr>
            </w:pPr>
            <w:r w:rsidRPr="00FF0FD2">
              <w:rPr>
                <w:rFonts w:cs="Arial"/>
                <w:noProof/>
                <w:sz w:val="16"/>
                <w:szCs w:val="16"/>
              </w:rPr>
              <w:drawing>
                <wp:inline distT="0" distB="0" distL="0" distR="0">
                  <wp:extent cx="3139440" cy="1765935"/>
                  <wp:effectExtent l="19050" t="0" r="3810" b="0"/>
                  <wp:docPr id="769" name="Imagem 5" descr="\\PRIME-00\Arquivos\10_Sabesp\09_Jaguari\EIA\fotos afetados\Est Oeste 74 - GPSe-141020-14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EIA\fotos afetados\Est Oeste 74 - GPSe-141020-140028.jpg"/>
                          <pic:cNvPicPr>
                            <a:picLocks noChangeAspect="1" noChangeArrowheads="1"/>
                          </pic:cNvPicPr>
                        </pic:nvPicPr>
                        <pic:blipFill>
                          <a:blip r:embed="rId74" cstate="print"/>
                          <a:srcRect/>
                          <a:stretch>
                            <a:fillRect/>
                          </a:stretch>
                        </pic:blipFill>
                        <pic:spPr bwMode="auto">
                          <a:xfrm>
                            <a:off x="0" y="0"/>
                            <a:ext cx="3139440" cy="1765935"/>
                          </a:xfrm>
                          <a:prstGeom prst="rect">
                            <a:avLst/>
                          </a:prstGeom>
                          <a:noFill/>
                          <a:ln w="9525">
                            <a:noFill/>
                            <a:miter lim="800000"/>
                            <a:headEnd/>
                            <a:tailEnd/>
                          </a:ln>
                        </pic:spPr>
                      </pic:pic>
                    </a:graphicData>
                  </a:graphic>
                </wp:inline>
              </w:drawing>
            </w:r>
          </w:p>
        </w:tc>
        <w:tc>
          <w:tcPr>
            <w:tcW w:w="4973" w:type="dxa"/>
          </w:tcPr>
          <w:p w:rsidR="008A21E5" w:rsidRPr="00FF0FD2" w:rsidRDefault="008A21E5" w:rsidP="008A21E5">
            <w:pPr>
              <w:spacing w:before="120" w:after="0"/>
              <w:rPr>
                <w:rFonts w:cs="Arial"/>
                <w:sz w:val="16"/>
                <w:szCs w:val="16"/>
              </w:rPr>
            </w:pPr>
            <w:r w:rsidRPr="00FF0FD2">
              <w:rPr>
                <w:rFonts w:cs="Arial"/>
                <w:noProof/>
                <w:sz w:val="16"/>
                <w:szCs w:val="16"/>
              </w:rPr>
              <w:drawing>
                <wp:inline distT="0" distB="0" distL="0" distR="0">
                  <wp:extent cx="3163359" cy="1779389"/>
                  <wp:effectExtent l="19050" t="0" r="0" b="0"/>
                  <wp:docPr id="770" name="Imagem 6" descr="\\PRIME-00\Arquivos\10_Sabesp\09_Jaguari\EIA\fotos afetados\Est Oeste 117 - GPSe-141020-14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EIA\fotos afetados\Est Oeste 117 - GPSe-141020-142300.jpg"/>
                          <pic:cNvPicPr>
                            <a:picLocks noChangeAspect="1" noChangeArrowheads="1"/>
                          </pic:cNvPicPr>
                        </pic:nvPicPr>
                        <pic:blipFill>
                          <a:blip r:embed="rId75" cstate="print"/>
                          <a:srcRect/>
                          <a:stretch>
                            <a:fillRect/>
                          </a:stretch>
                        </pic:blipFill>
                        <pic:spPr bwMode="auto">
                          <a:xfrm>
                            <a:off x="0" y="0"/>
                            <a:ext cx="3168086" cy="1782048"/>
                          </a:xfrm>
                          <a:prstGeom prst="rect">
                            <a:avLst/>
                          </a:prstGeom>
                          <a:noFill/>
                          <a:ln w="9525">
                            <a:noFill/>
                            <a:miter lim="800000"/>
                            <a:headEnd/>
                            <a:tailEnd/>
                          </a:ln>
                        </pic:spPr>
                      </pic:pic>
                    </a:graphicData>
                  </a:graphic>
                </wp:inline>
              </w:drawing>
            </w:r>
          </w:p>
        </w:tc>
      </w:tr>
      <w:tr w:rsidR="008A21E5" w:rsidRPr="00FF0FD2" w:rsidTr="008A21E5">
        <w:tc>
          <w:tcPr>
            <w:tcW w:w="4972" w:type="dxa"/>
          </w:tcPr>
          <w:p w:rsidR="008A21E5" w:rsidRPr="00FF0FD2" w:rsidRDefault="008A21E5" w:rsidP="008A21E5">
            <w:pPr>
              <w:jc w:val="center"/>
              <w:rPr>
                <w:rFonts w:cs="Arial"/>
                <w:sz w:val="16"/>
                <w:szCs w:val="16"/>
              </w:rPr>
            </w:pPr>
            <w:r w:rsidRPr="00FF0FD2">
              <w:rPr>
                <w:rFonts w:cs="Arial"/>
                <w:sz w:val="16"/>
                <w:szCs w:val="16"/>
              </w:rPr>
              <w:t>Ponto de ônibus. Km 7,4</w:t>
            </w:r>
          </w:p>
        </w:tc>
        <w:tc>
          <w:tcPr>
            <w:tcW w:w="4973" w:type="dxa"/>
          </w:tcPr>
          <w:p w:rsidR="008A21E5" w:rsidRPr="00FF0FD2" w:rsidRDefault="008A21E5" w:rsidP="008A21E5">
            <w:pPr>
              <w:jc w:val="center"/>
              <w:rPr>
                <w:rFonts w:cs="Arial"/>
                <w:sz w:val="16"/>
                <w:szCs w:val="16"/>
              </w:rPr>
            </w:pPr>
            <w:r w:rsidRPr="00FF0FD2">
              <w:rPr>
                <w:rFonts w:cs="Arial"/>
                <w:sz w:val="16"/>
                <w:szCs w:val="16"/>
              </w:rPr>
              <w:t xml:space="preserve">Ponto de ônibus. Km </w:t>
            </w:r>
            <w:proofErr w:type="spellStart"/>
            <w:r w:rsidRPr="00FF0FD2">
              <w:rPr>
                <w:rFonts w:cs="Arial"/>
                <w:sz w:val="16"/>
                <w:szCs w:val="16"/>
              </w:rPr>
              <w:t>11,6+80m</w:t>
            </w:r>
            <w:proofErr w:type="spellEnd"/>
          </w:p>
        </w:tc>
      </w:tr>
    </w:tbl>
    <w:p w:rsidR="00B1357C" w:rsidRPr="00B1357C" w:rsidRDefault="00B1357C" w:rsidP="00B1357C">
      <w:pPr>
        <w:rPr>
          <w:rFonts w:cs="Arial"/>
          <w:szCs w:val="22"/>
        </w:rPr>
      </w:pPr>
      <w:r w:rsidRPr="00B1357C">
        <w:rPr>
          <w:rFonts w:cs="Arial"/>
          <w:b/>
          <w:szCs w:val="22"/>
        </w:rPr>
        <w:t>Medidas mitigadoras:</w:t>
      </w:r>
      <w:r w:rsidRPr="00B1357C">
        <w:rPr>
          <w:rFonts w:cs="Arial"/>
          <w:szCs w:val="22"/>
        </w:rPr>
        <w:t xml:space="preserve"> A Sabesp implementará Programa de Indenização e Reassentamento para o eventual deslocamento compulsório de famílias e atividades decorrente das obras da Interligação.</w:t>
      </w:r>
    </w:p>
    <w:p w:rsidR="00B1357C" w:rsidRPr="00B1357C" w:rsidRDefault="00B1357C" w:rsidP="00B1357C">
      <w:pPr>
        <w:shd w:val="clear" w:color="auto" w:fill="D9D9D9"/>
        <w:spacing w:before="240" w:after="240"/>
        <w:rPr>
          <w:rFonts w:cs="Arial"/>
          <w:b/>
          <w:szCs w:val="22"/>
        </w:rPr>
      </w:pPr>
      <w:bookmarkStart w:id="122" w:name="_Toc290018515"/>
      <w:bookmarkStart w:id="123" w:name="_Toc410055581"/>
      <w:r w:rsidRPr="00B1357C">
        <w:rPr>
          <w:rFonts w:cs="Arial"/>
          <w:b/>
          <w:szCs w:val="22"/>
        </w:rPr>
        <w:t>Incômodos à população lindeira à obra</w:t>
      </w:r>
      <w:bookmarkEnd w:id="122"/>
      <w:bookmarkEnd w:id="123"/>
    </w:p>
    <w:p w:rsidR="00B1357C" w:rsidRPr="00B1357C" w:rsidRDefault="00B1357C" w:rsidP="00B1357C">
      <w:pPr>
        <w:rPr>
          <w:rFonts w:cs="Arial"/>
          <w:szCs w:val="22"/>
        </w:rPr>
      </w:pPr>
      <w:r w:rsidRPr="00B1357C">
        <w:rPr>
          <w:rFonts w:cs="Arial"/>
          <w:szCs w:val="22"/>
        </w:rPr>
        <w:t>A movimentação de trabalhadores e o funcionamento de caminhões, máquinas e equipamentos pesados causarão desconforto temporário à população das áreas lindeiras aos trechos em obra durante o período diurno, pelo aumento nos níveis de ruído, poeira, lama e emissões veiculares de motores a diesel.</w:t>
      </w:r>
      <w:r w:rsidR="009F2886">
        <w:rPr>
          <w:rFonts w:cs="Arial"/>
          <w:szCs w:val="22"/>
        </w:rPr>
        <w:t xml:space="preserve"> </w:t>
      </w:r>
      <w:r w:rsidRPr="00B1357C">
        <w:rPr>
          <w:rFonts w:cs="Arial"/>
          <w:szCs w:val="22"/>
        </w:rPr>
        <w:t>As interdições de vias afetarão o acesso de veículos às residências e estabelecimentos lindeiros, bem como, causarão incômodo no acesso a pé através de passadiços.</w:t>
      </w:r>
    </w:p>
    <w:p w:rsidR="008A21E5" w:rsidRPr="00AE50A5" w:rsidRDefault="006E38E6" w:rsidP="008A21E5">
      <w:pPr>
        <w:rPr>
          <w:rFonts w:cs="Arial"/>
          <w:szCs w:val="22"/>
        </w:rPr>
      </w:pPr>
      <w:r w:rsidRPr="00AE50A5">
        <w:rPr>
          <w:rFonts w:cs="Arial"/>
          <w:szCs w:val="22"/>
        </w:rPr>
        <w:t xml:space="preserve">A quantificação </w:t>
      </w:r>
      <w:r>
        <w:rPr>
          <w:rFonts w:cs="Arial"/>
          <w:szCs w:val="22"/>
        </w:rPr>
        <w:t>do</w:t>
      </w:r>
      <w:r w:rsidR="008A21E5" w:rsidRPr="00AE50A5">
        <w:rPr>
          <w:rFonts w:cs="Arial"/>
          <w:szCs w:val="22"/>
        </w:rPr>
        <w:t xml:space="preserve">s usos </w:t>
      </w:r>
      <w:r>
        <w:rPr>
          <w:rFonts w:cs="Arial"/>
          <w:szCs w:val="22"/>
        </w:rPr>
        <w:t xml:space="preserve">e da população </w:t>
      </w:r>
      <w:r w:rsidR="008A21E5" w:rsidRPr="00AE50A5">
        <w:rPr>
          <w:rFonts w:cs="Arial"/>
          <w:szCs w:val="22"/>
        </w:rPr>
        <w:t>lindeir</w:t>
      </w:r>
      <w:r>
        <w:rPr>
          <w:rFonts w:cs="Arial"/>
          <w:szCs w:val="22"/>
        </w:rPr>
        <w:t>a</w:t>
      </w:r>
      <w:r w:rsidR="008A21E5" w:rsidRPr="00AE50A5">
        <w:rPr>
          <w:rFonts w:cs="Arial"/>
          <w:szCs w:val="22"/>
        </w:rPr>
        <w:t xml:space="preserve"> ao traçado da Interligação e seus acessos, totaliza cerca de 156 famílias e 1,6 mil pessoas, entre residentes e frequentadores de usos. Essas pessoas deverão receber informações sobre as obras, em termos de prazos, medidas de mitigação de impactos e formas de encaminhamento de pleitos, além da realização de vistoria cautelar e monitoramento das edificações.</w:t>
      </w:r>
    </w:p>
    <w:p w:rsidR="008A21E5" w:rsidRPr="001848AC" w:rsidRDefault="008A21E5" w:rsidP="008A21E5">
      <w:pPr>
        <w:pStyle w:val="Quadro"/>
      </w:pPr>
      <w:r w:rsidRPr="001848AC">
        <w:t>Usos Lindeiros ao Empreendimento</w:t>
      </w:r>
    </w:p>
    <w:tbl>
      <w:tblPr>
        <w:tblStyle w:val="Tabelacomgrade"/>
        <w:tblW w:w="9390" w:type="dxa"/>
        <w:jc w:val="center"/>
        <w:tblLayout w:type="fixed"/>
        <w:tblCellMar>
          <w:left w:w="57" w:type="dxa"/>
          <w:right w:w="57" w:type="dxa"/>
        </w:tblCellMar>
        <w:tblLook w:val="04A0" w:firstRow="1" w:lastRow="0" w:firstColumn="1" w:lastColumn="0" w:noHBand="0" w:noVBand="1"/>
      </w:tblPr>
      <w:tblGrid>
        <w:gridCol w:w="3105"/>
        <w:gridCol w:w="1449"/>
        <w:gridCol w:w="2931"/>
        <w:gridCol w:w="958"/>
        <w:gridCol w:w="947"/>
      </w:tblGrid>
      <w:tr w:rsidR="006E38E6" w:rsidRPr="009C4970" w:rsidTr="00795C8B">
        <w:trPr>
          <w:cantSplit/>
          <w:tblHeader/>
          <w:jc w:val="center"/>
        </w:trPr>
        <w:tc>
          <w:tcPr>
            <w:tcW w:w="3105" w:type="dxa"/>
            <w:shd w:val="clear" w:color="auto" w:fill="BFBFBF" w:themeFill="background1" w:themeFillShade="BF"/>
            <w:vAlign w:val="center"/>
          </w:tcPr>
          <w:p w:rsidR="006E38E6" w:rsidRPr="009C4970" w:rsidRDefault="006E38E6" w:rsidP="00795C8B">
            <w:pPr>
              <w:pStyle w:val="PargrafodaLista"/>
              <w:spacing w:after="0"/>
              <w:ind w:left="0"/>
              <w:rPr>
                <w:rFonts w:cs="Arial"/>
                <w:b/>
                <w:sz w:val="16"/>
                <w:szCs w:val="16"/>
              </w:rPr>
            </w:pPr>
            <w:r w:rsidRPr="009C4970">
              <w:rPr>
                <w:rFonts w:cs="Arial"/>
                <w:b/>
                <w:sz w:val="16"/>
                <w:szCs w:val="16"/>
              </w:rPr>
              <w:t>Trecho</w:t>
            </w:r>
          </w:p>
        </w:tc>
        <w:tc>
          <w:tcPr>
            <w:tcW w:w="1449" w:type="dxa"/>
            <w:shd w:val="clear" w:color="auto" w:fill="BFBFBF" w:themeFill="background1" w:themeFillShade="BF"/>
            <w:vAlign w:val="center"/>
          </w:tcPr>
          <w:p w:rsidR="006E38E6" w:rsidRPr="009C4970" w:rsidRDefault="006E38E6" w:rsidP="00795C8B">
            <w:pPr>
              <w:spacing w:after="0"/>
              <w:jc w:val="left"/>
              <w:rPr>
                <w:rFonts w:cs="Arial"/>
                <w:b/>
                <w:sz w:val="16"/>
                <w:szCs w:val="16"/>
              </w:rPr>
            </w:pPr>
            <w:r w:rsidRPr="009C4970">
              <w:rPr>
                <w:rFonts w:cs="Arial"/>
                <w:b/>
                <w:sz w:val="16"/>
                <w:szCs w:val="16"/>
              </w:rPr>
              <w:t>Município</w:t>
            </w:r>
          </w:p>
        </w:tc>
        <w:tc>
          <w:tcPr>
            <w:tcW w:w="2931" w:type="dxa"/>
            <w:shd w:val="clear" w:color="auto" w:fill="BFBFBF" w:themeFill="background1" w:themeFillShade="BF"/>
            <w:vAlign w:val="center"/>
          </w:tcPr>
          <w:p w:rsidR="006E38E6" w:rsidRPr="009C4970" w:rsidRDefault="006E38E6" w:rsidP="00795C8B">
            <w:pPr>
              <w:spacing w:after="0"/>
              <w:jc w:val="left"/>
              <w:rPr>
                <w:rFonts w:cs="Arial"/>
                <w:b/>
                <w:sz w:val="16"/>
                <w:szCs w:val="16"/>
              </w:rPr>
            </w:pPr>
            <w:r w:rsidRPr="009C4970">
              <w:rPr>
                <w:rFonts w:cs="Arial"/>
                <w:b/>
                <w:sz w:val="16"/>
                <w:szCs w:val="16"/>
              </w:rPr>
              <w:t>Uso</w:t>
            </w:r>
          </w:p>
        </w:tc>
        <w:tc>
          <w:tcPr>
            <w:tcW w:w="958" w:type="dxa"/>
            <w:shd w:val="clear" w:color="auto" w:fill="BFBFBF" w:themeFill="background1" w:themeFillShade="BF"/>
            <w:vAlign w:val="center"/>
          </w:tcPr>
          <w:p w:rsidR="006E38E6" w:rsidRPr="009C4970" w:rsidRDefault="006E38E6" w:rsidP="00795C8B">
            <w:pPr>
              <w:spacing w:after="0"/>
              <w:jc w:val="center"/>
              <w:rPr>
                <w:rFonts w:cs="Arial"/>
                <w:b/>
                <w:sz w:val="16"/>
                <w:szCs w:val="16"/>
              </w:rPr>
            </w:pPr>
            <w:r w:rsidRPr="009C4970">
              <w:rPr>
                <w:rFonts w:cs="Arial"/>
                <w:b/>
                <w:sz w:val="16"/>
                <w:szCs w:val="16"/>
              </w:rPr>
              <w:t>Famílias</w:t>
            </w:r>
          </w:p>
        </w:tc>
        <w:tc>
          <w:tcPr>
            <w:tcW w:w="947" w:type="dxa"/>
            <w:shd w:val="clear" w:color="auto" w:fill="BFBFBF" w:themeFill="background1" w:themeFillShade="BF"/>
            <w:vAlign w:val="center"/>
          </w:tcPr>
          <w:p w:rsidR="006E38E6" w:rsidRPr="009C4970" w:rsidRDefault="006E38E6" w:rsidP="00795C8B">
            <w:pPr>
              <w:spacing w:after="0"/>
              <w:jc w:val="center"/>
              <w:rPr>
                <w:rFonts w:cs="Arial"/>
                <w:b/>
                <w:sz w:val="16"/>
                <w:szCs w:val="16"/>
              </w:rPr>
            </w:pPr>
            <w:r w:rsidRPr="009C4970">
              <w:rPr>
                <w:rFonts w:cs="Arial"/>
                <w:b/>
                <w:sz w:val="16"/>
                <w:szCs w:val="16"/>
              </w:rPr>
              <w:t>Pessoas</w:t>
            </w:r>
          </w:p>
        </w:tc>
      </w:tr>
      <w:tr w:rsidR="006E38E6" w:rsidRPr="009C4970" w:rsidTr="00795C8B">
        <w:trPr>
          <w:cantSplit/>
          <w:jc w:val="center"/>
        </w:trPr>
        <w:tc>
          <w:tcPr>
            <w:tcW w:w="3105" w:type="dxa"/>
            <w:vAlign w:val="center"/>
          </w:tcPr>
          <w:p w:rsidR="006E38E6" w:rsidRPr="009C4970" w:rsidRDefault="006E38E6" w:rsidP="00795C8B">
            <w:pPr>
              <w:spacing w:after="0"/>
              <w:rPr>
                <w:rFonts w:cs="Arial"/>
                <w:sz w:val="16"/>
                <w:szCs w:val="16"/>
              </w:rPr>
            </w:pPr>
            <w:r w:rsidRPr="009C4970">
              <w:rPr>
                <w:rFonts w:cs="Arial"/>
                <w:sz w:val="16"/>
                <w:szCs w:val="16"/>
              </w:rPr>
              <w:t>Captação no Reservatório Jaguari</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Santa Isabel</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w:t>
            </w:r>
          </w:p>
        </w:tc>
      </w:tr>
      <w:tr w:rsidR="006E38E6" w:rsidRPr="009C4970" w:rsidTr="00795C8B">
        <w:trPr>
          <w:cantSplit/>
          <w:jc w:val="center"/>
        </w:trPr>
        <w:tc>
          <w:tcPr>
            <w:tcW w:w="3105" w:type="dxa"/>
            <w:vAlign w:val="center"/>
          </w:tcPr>
          <w:p w:rsidR="006E38E6" w:rsidRPr="009C4970" w:rsidRDefault="006E38E6" w:rsidP="00795C8B">
            <w:pPr>
              <w:spacing w:after="0"/>
              <w:rPr>
                <w:rFonts w:cs="Arial"/>
                <w:sz w:val="16"/>
                <w:szCs w:val="16"/>
              </w:rPr>
            </w:pPr>
            <w:r w:rsidRPr="009C4970">
              <w:rPr>
                <w:rFonts w:cs="Arial"/>
                <w:sz w:val="16"/>
                <w:szCs w:val="16"/>
              </w:rPr>
              <w:t>Trecho 1 - Adutora e Acesso Viário à Captação</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Santa Isabel</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 xml:space="preserve">Moradia </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1</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3</w:t>
            </w:r>
          </w:p>
        </w:tc>
      </w:tr>
      <w:tr w:rsidR="006E38E6" w:rsidRPr="009C4970" w:rsidTr="00795C8B">
        <w:trPr>
          <w:cantSplit/>
          <w:jc w:val="center"/>
        </w:trPr>
        <w:tc>
          <w:tcPr>
            <w:tcW w:w="3105" w:type="dxa"/>
            <w:vAlign w:val="center"/>
          </w:tcPr>
          <w:p w:rsidR="006E38E6" w:rsidRPr="009C4970" w:rsidRDefault="006E38E6" w:rsidP="00795C8B">
            <w:pPr>
              <w:spacing w:after="0"/>
              <w:rPr>
                <w:rFonts w:cs="Arial"/>
                <w:sz w:val="16"/>
                <w:szCs w:val="16"/>
              </w:rPr>
            </w:pPr>
            <w:r w:rsidRPr="009C4970">
              <w:rPr>
                <w:rFonts w:cs="Arial"/>
                <w:sz w:val="16"/>
                <w:szCs w:val="16"/>
              </w:rPr>
              <w:t>Trecho 2 - Adutora em Santa Isabel</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Santa Isabel</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Moradias, 2 locais de eventos (650 pessoas)</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10</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30+650</w:t>
            </w:r>
          </w:p>
          <w:p w:rsidR="006E38E6" w:rsidRPr="009C4970" w:rsidRDefault="006E38E6" w:rsidP="00795C8B">
            <w:pPr>
              <w:pStyle w:val="PargrafodaLista"/>
              <w:spacing w:after="0"/>
              <w:ind w:left="0"/>
              <w:jc w:val="center"/>
              <w:rPr>
                <w:rFonts w:cs="Arial"/>
                <w:sz w:val="16"/>
                <w:szCs w:val="16"/>
              </w:rPr>
            </w:pPr>
            <w:r w:rsidRPr="009C4970">
              <w:rPr>
                <w:rFonts w:cs="Arial"/>
                <w:sz w:val="16"/>
                <w:szCs w:val="16"/>
              </w:rPr>
              <w:t>= 680</w:t>
            </w:r>
          </w:p>
        </w:tc>
      </w:tr>
      <w:tr w:rsidR="006E38E6" w:rsidRPr="009C4970" w:rsidTr="00795C8B">
        <w:trPr>
          <w:cantSplit/>
          <w:jc w:val="center"/>
        </w:trPr>
        <w:tc>
          <w:tcPr>
            <w:tcW w:w="3105" w:type="dxa"/>
            <w:vAlign w:val="center"/>
          </w:tcPr>
          <w:p w:rsidR="006E38E6" w:rsidRPr="009C4970" w:rsidRDefault="006E38E6" w:rsidP="00795C8B">
            <w:pPr>
              <w:spacing w:after="0"/>
              <w:rPr>
                <w:rFonts w:cs="Arial"/>
                <w:sz w:val="16"/>
                <w:szCs w:val="16"/>
              </w:rPr>
            </w:pPr>
            <w:r w:rsidRPr="009C4970">
              <w:rPr>
                <w:rFonts w:cs="Arial"/>
                <w:sz w:val="16"/>
                <w:szCs w:val="16"/>
              </w:rPr>
              <w:t>Trecho 3 - Adutora em Igaratá, até o Emboque do Túnel</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Igaratá</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 xml:space="preserve">Moradias, Uso misto, galpões, capelas, escolas, igrejas, Posto </w:t>
            </w:r>
            <w:proofErr w:type="spellStart"/>
            <w:r w:rsidRPr="009C4970">
              <w:rPr>
                <w:rFonts w:cs="Arial"/>
                <w:sz w:val="16"/>
                <w:szCs w:val="16"/>
              </w:rPr>
              <w:t>PSF</w:t>
            </w:r>
            <w:proofErr w:type="spellEnd"/>
            <w:r w:rsidRPr="009C4970">
              <w:rPr>
                <w:rFonts w:cs="Arial"/>
                <w:sz w:val="16"/>
                <w:szCs w:val="16"/>
              </w:rPr>
              <w:t>, estância (160 pessoas), pontos de ônibus, lagoas de piscicultura</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47</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462+160</w:t>
            </w:r>
          </w:p>
          <w:p w:rsidR="006E38E6" w:rsidRPr="009C4970" w:rsidRDefault="006E38E6" w:rsidP="00795C8B">
            <w:pPr>
              <w:pStyle w:val="PargrafodaLista"/>
              <w:spacing w:after="0"/>
              <w:ind w:left="0"/>
              <w:jc w:val="center"/>
              <w:rPr>
                <w:rFonts w:cs="Arial"/>
                <w:sz w:val="16"/>
                <w:szCs w:val="16"/>
              </w:rPr>
            </w:pPr>
            <w:r w:rsidRPr="009C4970">
              <w:rPr>
                <w:rFonts w:cs="Arial"/>
                <w:sz w:val="16"/>
                <w:szCs w:val="16"/>
              </w:rPr>
              <w:t>= 622</w:t>
            </w:r>
          </w:p>
        </w:tc>
      </w:tr>
      <w:tr w:rsidR="006E38E6" w:rsidRPr="009C4970" w:rsidTr="00795C8B">
        <w:trPr>
          <w:cantSplit/>
          <w:jc w:val="center"/>
        </w:trPr>
        <w:tc>
          <w:tcPr>
            <w:tcW w:w="3105" w:type="dxa"/>
            <w:vAlign w:val="center"/>
          </w:tcPr>
          <w:p w:rsidR="006E38E6" w:rsidRPr="009C4970" w:rsidRDefault="006E38E6" w:rsidP="00795C8B">
            <w:pPr>
              <w:spacing w:after="0"/>
              <w:rPr>
                <w:rFonts w:cs="Arial"/>
                <w:sz w:val="16"/>
                <w:szCs w:val="16"/>
              </w:rPr>
            </w:pPr>
            <w:r w:rsidRPr="009C4970">
              <w:rPr>
                <w:rFonts w:cs="Arial"/>
                <w:sz w:val="16"/>
                <w:szCs w:val="16"/>
              </w:rPr>
              <w:t>Janela de Acesso ao Túnel</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Nazaré Paulista</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Moradias</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1</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3</w:t>
            </w:r>
          </w:p>
        </w:tc>
      </w:tr>
      <w:tr w:rsidR="006E38E6" w:rsidRPr="009C4970" w:rsidTr="00795C8B">
        <w:trPr>
          <w:cantSplit/>
          <w:jc w:val="center"/>
        </w:trPr>
        <w:tc>
          <w:tcPr>
            <w:tcW w:w="3105" w:type="dxa"/>
            <w:vAlign w:val="center"/>
          </w:tcPr>
          <w:p w:rsidR="006E38E6" w:rsidRPr="009C4970" w:rsidRDefault="006E38E6" w:rsidP="00795C8B">
            <w:pPr>
              <w:spacing w:after="0"/>
              <w:rPr>
                <w:rFonts w:cs="Arial"/>
                <w:sz w:val="16"/>
                <w:szCs w:val="16"/>
              </w:rPr>
            </w:pPr>
            <w:r w:rsidRPr="009C4970">
              <w:rPr>
                <w:rFonts w:cs="Arial"/>
                <w:sz w:val="16"/>
                <w:szCs w:val="16"/>
              </w:rPr>
              <w:lastRenderedPageBreak/>
              <w:t>Desemboque do Túnel e Estrutura de Descarga no res. Atibainha</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Nazaré Paulista</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Pousada (25 pessoas)</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w:t>
            </w:r>
          </w:p>
        </w:tc>
      </w:tr>
      <w:tr w:rsidR="006E38E6" w:rsidRPr="009C4970" w:rsidTr="00795C8B">
        <w:trPr>
          <w:cantSplit/>
          <w:jc w:val="center"/>
        </w:trPr>
        <w:tc>
          <w:tcPr>
            <w:tcW w:w="4554" w:type="dxa"/>
            <w:gridSpan w:val="2"/>
            <w:vAlign w:val="center"/>
          </w:tcPr>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 xml:space="preserve">Subtotal </w:t>
            </w:r>
            <w:r>
              <w:rPr>
                <w:rFonts w:cs="Arial"/>
                <w:b/>
                <w:sz w:val="16"/>
                <w:szCs w:val="16"/>
              </w:rPr>
              <w:t xml:space="preserve">- </w:t>
            </w:r>
            <w:r w:rsidRPr="009C4970">
              <w:rPr>
                <w:rFonts w:cs="Arial"/>
                <w:b/>
                <w:sz w:val="16"/>
                <w:szCs w:val="16"/>
              </w:rPr>
              <w:t>População lindeira às obras</w:t>
            </w:r>
          </w:p>
        </w:tc>
        <w:tc>
          <w:tcPr>
            <w:tcW w:w="2931" w:type="dxa"/>
            <w:vAlign w:val="center"/>
          </w:tcPr>
          <w:p w:rsidR="006E38E6" w:rsidRPr="009C4970" w:rsidRDefault="006E38E6" w:rsidP="00795C8B">
            <w:pPr>
              <w:pStyle w:val="PargrafodaLista"/>
              <w:spacing w:after="0"/>
              <w:ind w:left="0"/>
              <w:jc w:val="left"/>
              <w:rPr>
                <w:rFonts w:cs="Arial"/>
                <w:b/>
                <w:sz w:val="16"/>
                <w:szCs w:val="16"/>
              </w:rPr>
            </w:pPr>
          </w:p>
        </w:tc>
        <w:tc>
          <w:tcPr>
            <w:tcW w:w="958" w:type="dxa"/>
            <w:vAlign w:val="center"/>
          </w:tcPr>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59</w:t>
            </w:r>
          </w:p>
        </w:tc>
        <w:tc>
          <w:tcPr>
            <w:tcW w:w="947" w:type="dxa"/>
            <w:vAlign w:val="center"/>
          </w:tcPr>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498+810</w:t>
            </w:r>
          </w:p>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 1.308</w:t>
            </w:r>
          </w:p>
        </w:tc>
      </w:tr>
      <w:tr w:rsidR="006E38E6" w:rsidRPr="009C4970" w:rsidTr="00795C8B">
        <w:trPr>
          <w:cantSplit/>
          <w:jc w:val="center"/>
        </w:trPr>
        <w:tc>
          <w:tcPr>
            <w:tcW w:w="3105" w:type="dxa"/>
            <w:vAlign w:val="center"/>
          </w:tcPr>
          <w:p w:rsidR="006E38E6" w:rsidRPr="009C4970" w:rsidRDefault="006E38E6" w:rsidP="00795C8B">
            <w:pPr>
              <w:pStyle w:val="PargrafodaLista"/>
              <w:spacing w:after="0"/>
              <w:ind w:left="0"/>
              <w:rPr>
                <w:rFonts w:cs="Arial"/>
                <w:sz w:val="16"/>
                <w:szCs w:val="16"/>
              </w:rPr>
            </w:pPr>
            <w:r w:rsidRPr="009C4970">
              <w:rPr>
                <w:rFonts w:cs="Arial"/>
                <w:sz w:val="16"/>
                <w:szCs w:val="16"/>
              </w:rPr>
              <w:t>Acesso às Obras. Estr. Municipal Maria Teresa de Souza (</w:t>
            </w:r>
            <w:proofErr w:type="spellStart"/>
            <w:r w:rsidRPr="009C4970">
              <w:rPr>
                <w:rFonts w:cs="Arial"/>
                <w:sz w:val="16"/>
                <w:szCs w:val="16"/>
              </w:rPr>
              <w:t>NZP</w:t>
            </w:r>
            <w:proofErr w:type="spellEnd"/>
            <w:r w:rsidRPr="009C4970">
              <w:rPr>
                <w:rFonts w:cs="Arial"/>
                <w:sz w:val="16"/>
                <w:szCs w:val="16"/>
              </w:rPr>
              <w:t>-114), desde a Rodovia Dom Pedro I até a Janela de Acesso ao Túnel</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Nazaré Paulista</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Moradias, Uso misto, comércio, igrejas, capelas, escola desativada</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25</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81</w:t>
            </w:r>
          </w:p>
        </w:tc>
      </w:tr>
      <w:tr w:rsidR="006E38E6" w:rsidRPr="009C4970" w:rsidTr="00795C8B">
        <w:trPr>
          <w:cantSplit/>
          <w:jc w:val="center"/>
        </w:trPr>
        <w:tc>
          <w:tcPr>
            <w:tcW w:w="3105" w:type="dxa"/>
            <w:vAlign w:val="center"/>
          </w:tcPr>
          <w:p w:rsidR="006E38E6" w:rsidRPr="009C4970" w:rsidRDefault="006E38E6" w:rsidP="00795C8B">
            <w:pPr>
              <w:pStyle w:val="PargrafodaLista"/>
              <w:spacing w:after="0"/>
              <w:ind w:left="0"/>
              <w:rPr>
                <w:rFonts w:cs="Arial"/>
                <w:sz w:val="16"/>
                <w:szCs w:val="16"/>
              </w:rPr>
            </w:pPr>
            <w:r w:rsidRPr="009C4970">
              <w:rPr>
                <w:rFonts w:cs="Arial"/>
                <w:sz w:val="16"/>
                <w:szCs w:val="16"/>
              </w:rPr>
              <w:t xml:space="preserve">Acesso às Obras. Estr. Municipal Maria Teresa de Souza até a Estr. André Franco Montoro, e Estr. </w:t>
            </w:r>
            <w:proofErr w:type="spellStart"/>
            <w:r w:rsidRPr="009C4970">
              <w:rPr>
                <w:rFonts w:cs="Arial"/>
                <w:sz w:val="16"/>
                <w:szCs w:val="16"/>
              </w:rPr>
              <w:t>NZP</w:t>
            </w:r>
            <w:proofErr w:type="spellEnd"/>
            <w:r w:rsidRPr="009C4970">
              <w:rPr>
                <w:rFonts w:cs="Arial"/>
                <w:sz w:val="16"/>
                <w:szCs w:val="16"/>
              </w:rPr>
              <w:t>-373 até o Desemboque do Túnel.</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Igaratá e Nazaré Paulista</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Moradias, comércios</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24</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80</w:t>
            </w:r>
          </w:p>
        </w:tc>
      </w:tr>
      <w:tr w:rsidR="006E38E6" w:rsidRPr="009C4970" w:rsidTr="00795C8B">
        <w:trPr>
          <w:cantSplit/>
          <w:jc w:val="center"/>
        </w:trPr>
        <w:tc>
          <w:tcPr>
            <w:tcW w:w="3105" w:type="dxa"/>
            <w:vAlign w:val="center"/>
          </w:tcPr>
          <w:p w:rsidR="006E38E6" w:rsidRPr="009C4970" w:rsidRDefault="006E38E6" w:rsidP="00795C8B">
            <w:pPr>
              <w:spacing w:after="0"/>
              <w:rPr>
                <w:rFonts w:cs="Arial"/>
                <w:sz w:val="16"/>
                <w:szCs w:val="16"/>
              </w:rPr>
            </w:pPr>
            <w:r w:rsidRPr="009C4970">
              <w:rPr>
                <w:rFonts w:cs="Arial"/>
                <w:sz w:val="16"/>
                <w:szCs w:val="16"/>
              </w:rPr>
              <w:t>Acesso às Obras. Estr. Municipal de Santa Luzia desde o Bairro Boa Vista à Estr. Municipal Maria Teresa de Souza, de acesso à Janela do Túnel</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Igaratá e Nazaré Paulista</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Moradias, Uso misto, Comércios, Serraria, Igreja, Oficina</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41</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132</w:t>
            </w:r>
          </w:p>
        </w:tc>
      </w:tr>
      <w:tr w:rsidR="006E38E6" w:rsidRPr="009C4970" w:rsidTr="00795C8B">
        <w:trPr>
          <w:cantSplit/>
          <w:jc w:val="center"/>
        </w:trPr>
        <w:tc>
          <w:tcPr>
            <w:tcW w:w="3105" w:type="dxa"/>
            <w:vAlign w:val="center"/>
          </w:tcPr>
          <w:p w:rsidR="006E38E6" w:rsidRPr="009C4970" w:rsidRDefault="006E38E6" w:rsidP="00795C8B">
            <w:pPr>
              <w:pStyle w:val="PargrafodaLista"/>
              <w:spacing w:after="0"/>
              <w:ind w:left="0"/>
              <w:rPr>
                <w:rFonts w:cs="Arial"/>
                <w:sz w:val="16"/>
                <w:szCs w:val="16"/>
              </w:rPr>
            </w:pPr>
            <w:r w:rsidRPr="009C4970">
              <w:rPr>
                <w:rFonts w:cs="Arial"/>
                <w:sz w:val="16"/>
                <w:szCs w:val="16"/>
              </w:rPr>
              <w:t xml:space="preserve">Acesso às Obras. Estr. </w:t>
            </w:r>
            <w:proofErr w:type="gramStart"/>
            <w:r w:rsidRPr="009C4970">
              <w:rPr>
                <w:rFonts w:cs="Arial"/>
                <w:sz w:val="16"/>
                <w:szCs w:val="16"/>
              </w:rPr>
              <w:t>de</w:t>
            </w:r>
            <w:proofErr w:type="gramEnd"/>
            <w:r w:rsidRPr="009C4970">
              <w:rPr>
                <w:rFonts w:cs="Arial"/>
                <w:sz w:val="16"/>
                <w:szCs w:val="16"/>
              </w:rPr>
              <w:t xml:space="preserve"> Acesso desde a descarga no res. Atibainha até a rodovia D. Pedro I</w:t>
            </w:r>
          </w:p>
        </w:tc>
        <w:tc>
          <w:tcPr>
            <w:tcW w:w="1449"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 xml:space="preserve">Nazaré Paulista </w:t>
            </w:r>
          </w:p>
        </w:tc>
        <w:tc>
          <w:tcPr>
            <w:tcW w:w="2931" w:type="dxa"/>
            <w:vAlign w:val="center"/>
          </w:tcPr>
          <w:p w:rsidR="006E38E6" w:rsidRPr="009C4970" w:rsidRDefault="006E38E6" w:rsidP="00795C8B">
            <w:pPr>
              <w:pStyle w:val="PargrafodaLista"/>
              <w:spacing w:after="0"/>
              <w:ind w:left="0"/>
              <w:jc w:val="left"/>
              <w:rPr>
                <w:rFonts w:cs="Arial"/>
                <w:sz w:val="16"/>
                <w:szCs w:val="16"/>
              </w:rPr>
            </w:pPr>
            <w:r w:rsidRPr="009C4970">
              <w:rPr>
                <w:rFonts w:cs="Arial"/>
                <w:sz w:val="16"/>
                <w:szCs w:val="16"/>
              </w:rPr>
              <w:t>Moradias, casa de candomblé, capela, bar, prainha, marina, ponto de ônibus, campo de futebol</w:t>
            </w:r>
          </w:p>
        </w:tc>
        <w:tc>
          <w:tcPr>
            <w:tcW w:w="958"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7</w:t>
            </w:r>
          </w:p>
        </w:tc>
        <w:tc>
          <w:tcPr>
            <w:tcW w:w="947" w:type="dxa"/>
            <w:vAlign w:val="center"/>
          </w:tcPr>
          <w:p w:rsidR="006E38E6" w:rsidRPr="009C4970" w:rsidRDefault="006E38E6" w:rsidP="00795C8B">
            <w:pPr>
              <w:pStyle w:val="PargrafodaLista"/>
              <w:spacing w:after="0"/>
              <w:ind w:left="0"/>
              <w:jc w:val="center"/>
              <w:rPr>
                <w:rFonts w:cs="Arial"/>
                <w:sz w:val="16"/>
                <w:szCs w:val="16"/>
              </w:rPr>
            </w:pPr>
            <w:r w:rsidRPr="009C4970">
              <w:rPr>
                <w:rFonts w:cs="Arial"/>
                <w:sz w:val="16"/>
                <w:szCs w:val="16"/>
              </w:rPr>
              <w:t>22</w:t>
            </w:r>
          </w:p>
        </w:tc>
      </w:tr>
      <w:tr w:rsidR="006E38E6" w:rsidRPr="009C4970" w:rsidTr="00795C8B">
        <w:trPr>
          <w:cantSplit/>
          <w:jc w:val="center"/>
        </w:trPr>
        <w:tc>
          <w:tcPr>
            <w:tcW w:w="4554" w:type="dxa"/>
            <w:gridSpan w:val="2"/>
            <w:vAlign w:val="center"/>
          </w:tcPr>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 xml:space="preserve">Subtotal </w:t>
            </w:r>
            <w:r>
              <w:rPr>
                <w:rFonts w:cs="Arial"/>
                <w:b/>
                <w:sz w:val="16"/>
                <w:szCs w:val="16"/>
              </w:rPr>
              <w:t xml:space="preserve">- </w:t>
            </w:r>
            <w:r w:rsidRPr="009C4970">
              <w:rPr>
                <w:rFonts w:cs="Arial"/>
                <w:b/>
                <w:sz w:val="16"/>
                <w:szCs w:val="16"/>
              </w:rPr>
              <w:t>População lindeira às vias de acesso</w:t>
            </w:r>
          </w:p>
        </w:tc>
        <w:tc>
          <w:tcPr>
            <w:tcW w:w="2931" w:type="dxa"/>
            <w:vAlign w:val="center"/>
          </w:tcPr>
          <w:p w:rsidR="006E38E6" w:rsidRPr="009C4970" w:rsidRDefault="006E38E6" w:rsidP="00795C8B">
            <w:pPr>
              <w:pStyle w:val="PargrafodaLista"/>
              <w:spacing w:after="0"/>
              <w:ind w:left="0"/>
              <w:jc w:val="left"/>
              <w:rPr>
                <w:rFonts w:cs="Arial"/>
                <w:b/>
                <w:sz w:val="16"/>
                <w:szCs w:val="16"/>
              </w:rPr>
            </w:pPr>
          </w:p>
        </w:tc>
        <w:tc>
          <w:tcPr>
            <w:tcW w:w="958" w:type="dxa"/>
            <w:vAlign w:val="center"/>
          </w:tcPr>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97</w:t>
            </w:r>
          </w:p>
        </w:tc>
        <w:tc>
          <w:tcPr>
            <w:tcW w:w="947" w:type="dxa"/>
            <w:vAlign w:val="center"/>
          </w:tcPr>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315</w:t>
            </w:r>
          </w:p>
        </w:tc>
      </w:tr>
      <w:tr w:rsidR="006E38E6" w:rsidRPr="009C4970" w:rsidTr="00795C8B">
        <w:trPr>
          <w:cantSplit/>
          <w:jc w:val="center"/>
        </w:trPr>
        <w:tc>
          <w:tcPr>
            <w:tcW w:w="7485" w:type="dxa"/>
            <w:gridSpan w:val="3"/>
            <w:vAlign w:val="center"/>
          </w:tcPr>
          <w:p w:rsidR="006E38E6" w:rsidRPr="009C4970" w:rsidRDefault="006E38E6" w:rsidP="00795C8B">
            <w:pPr>
              <w:pStyle w:val="PargrafodaLista"/>
              <w:spacing w:after="0"/>
              <w:ind w:left="0"/>
              <w:jc w:val="left"/>
              <w:rPr>
                <w:rFonts w:cs="Arial"/>
                <w:b/>
                <w:sz w:val="16"/>
                <w:szCs w:val="16"/>
              </w:rPr>
            </w:pPr>
            <w:r w:rsidRPr="009C4970">
              <w:rPr>
                <w:rFonts w:cs="Arial"/>
                <w:b/>
                <w:sz w:val="16"/>
                <w:szCs w:val="16"/>
              </w:rPr>
              <w:t>Total</w:t>
            </w:r>
          </w:p>
        </w:tc>
        <w:tc>
          <w:tcPr>
            <w:tcW w:w="958" w:type="dxa"/>
            <w:vAlign w:val="center"/>
          </w:tcPr>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156</w:t>
            </w:r>
          </w:p>
        </w:tc>
        <w:tc>
          <w:tcPr>
            <w:tcW w:w="947" w:type="dxa"/>
            <w:vAlign w:val="center"/>
          </w:tcPr>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813+810</w:t>
            </w:r>
          </w:p>
          <w:p w:rsidR="006E38E6" w:rsidRPr="009C4970" w:rsidRDefault="006E38E6" w:rsidP="00795C8B">
            <w:pPr>
              <w:pStyle w:val="PargrafodaLista"/>
              <w:spacing w:after="0"/>
              <w:ind w:left="0"/>
              <w:jc w:val="center"/>
              <w:rPr>
                <w:rFonts w:cs="Arial"/>
                <w:b/>
                <w:sz w:val="16"/>
                <w:szCs w:val="16"/>
              </w:rPr>
            </w:pPr>
            <w:r w:rsidRPr="009C4970">
              <w:rPr>
                <w:rFonts w:cs="Arial"/>
                <w:b/>
                <w:sz w:val="16"/>
                <w:szCs w:val="16"/>
              </w:rPr>
              <w:t>= 1.623</w:t>
            </w:r>
          </w:p>
        </w:tc>
      </w:tr>
    </w:tbl>
    <w:p w:rsidR="00B1357C" w:rsidRPr="00B1357C" w:rsidRDefault="008A21E5" w:rsidP="006E38E6">
      <w:pPr>
        <w:spacing w:before="120"/>
        <w:rPr>
          <w:rFonts w:cs="Arial"/>
          <w:szCs w:val="22"/>
        </w:rPr>
      </w:pPr>
      <w:r w:rsidRPr="008A21E5">
        <w:rPr>
          <w:rFonts w:cs="Arial"/>
          <w:szCs w:val="22"/>
        </w:rPr>
        <w:t>O número de pessoas potencialmente afetadas inclui cerca de 810 possíveis frequentadores de 3 locais de eventos. A população moradora potencialmente afetada por obras e tráfego de caminhões é da ordem de 813 pessoas.</w:t>
      </w:r>
    </w:p>
    <w:p w:rsidR="00B1357C" w:rsidRDefault="00B1357C" w:rsidP="00B1357C">
      <w:pPr>
        <w:rPr>
          <w:rFonts w:cs="Arial"/>
          <w:szCs w:val="22"/>
        </w:rPr>
      </w:pPr>
      <w:r w:rsidRPr="00B1357C">
        <w:rPr>
          <w:rFonts w:cs="Arial"/>
          <w:b/>
          <w:szCs w:val="22"/>
        </w:rPr>
        <w:t>Medidas mitigadoras</w:t>
      </w:r>
      <w:r w:rsidRPr="00B1357C">
        <w:rPr>
          <w:rFonts w:cs="Arial"/>
          <w:szCs w:val="22"/>
        </w:rPr>
        <w:t xml:space="preserve">: </w:t>
      </w:r>
      <w:r w:rsidR="00A92BE0" w:rsidRPr="00B1357C">
        <w:rPr>
          <w:rFonts w:cs="Arial"/>
          <w:szCs w:val="22"/>
        </w:rPr>
        <w:t xml:space="preserve">O Plano de Controle Ambiental de Construção </w:t>
      </w:r>
      <w:r w:rsidR="00A92BE0">
        <w:rPr>
          <w:rFonts w:cs="Arial"/>
          <w:szCs w:val="22"/>
        </w:rPr>
        <w:t xml:space="preserve">contempla </w:t>
      </w:r>
      <w:r w:rsidR="00A92BE0" w:rsidRPr="00B1357C">
        <w:rPr>
          <w:rFonts w:cs="Arial"/>
          <w:szCs w:val="22"/>
        </w:rPr>
        <w:t>um conjunto amplo de provi</w:t>
      </w:r>
      <w:r w:rsidR="00A92BE0">
        <w:rPr>
          <w:rFonts w:cs="Arial"/>
          <w:szCs w:val="22"/>
        </w:rPr>
        <w:t>dências para</w:t>
      </w:r>
      <w:r w:rsidRPr="00B1357C">
        <w:rPr>
          <w:rFonts w:cs="Arial"/>
          <w:szCs w:val="22"/>
        </w:rPr>
        <w:t xml:space="preserve"> mitigação do incômodo à população lindeira </w:t>
      </w:r>
      <w:r w:rsidR="00A92BE0">
        <w:rPr>
          <w:rFonts w:cs="Arial"/>
          <w:szCs w:val="22"/>
        </w:rPr>
        <w:t xml:space="preserve">que constituirá </w:t>
      </w:r>
      <w:r w:rsidRPr="00B1357C">
        <w:rPr>
          <w:rFonts w:cs="Arial"/>
          <w:szCs w:val="22"/>
        </w:rPr>
        <w:t>obrigação contratual da Construtora</w:t>
      </w:r>
      <w:r>
        <w:rPr>
          <w:rFonts w:cs="Arial"/>
          <w:szCs w:val="22"/>
        </w:rPr>
        <w:t>.</w:t>
      </w:r>
    </w:p>
    <w:p w:rsidR="00B1357C" w:rsidRPr="00511FE4" w:rsidRDefault="00B1357C" w:rsidP="00511FE4">
      <w:pPr>
        <w:shd w:val="clear" w:color="auto" w:fill="D9D9D9"/>
        <w:spacing w:before="240" w:after="240"/>
        <w:rPr>
          <w:rFonts w:cs="Arial"/>
          <w:b/>
          <w:szCs w:val="22"/>
        </w:rPr>
      </w:pPr>
      <w:bookmarkStart w:id="124" w:name="_Toc290018519"/>
      <w:bookmarkStart w:id="125" w:name="_Toc410055584"/>
      <w:r w:rsidRPr="00511FE4">
        <w:rPr>
          <w:rFonts w:cs="Arial"/>
          <w:b/>
          <w:szCs w:val="22"/>
        </w:rPr>
        <w:t>Interferência com vias municipais e circulação local de veículos e pedestres</w:t>
      </w:r>
      <w:bookmarkEnd w:id="124"/>
      <w:bookmarkEnd w:id="125"/>
    </w:p>
    <w:p w:rsidR="00511FE4" w:rsidRPr="00511FE4" w:rsidRDefault="00511FE4" w:rsidP="00511FE4">
      <w:pPr>
        <w:rPr>
          <w:rFonts w:cs="Arial"/>
          <w:szCs w:val="22"/>
        </w:rPr>
      </w:pPr>
      <w:r w:rsidRPr="00511FE4">
        <w:rPr>
          <w:rFonts w:cs="Arial"/>
          <w:szCs w:val="22"/>
        </w:rPr>
        <w:t>A implantação da adutora ao longo de vias públicas causará bloqueios temporários com transtornos ao trânsito local e dificuldade temporária de acesso a vias transversais, bem como a propriedades e usos do solo lindeiros à obra.</w:t>
      </w:r>
      <w:r w:rsidR="009F2886">
        <w:rPr>
          <w:rFonts w:cs="Arial"/>
          <w:szCs w:val="22"/>
        </w:rPr>
        <w:t xml:space="preserve"> </w:t>
      </w:r>
      <w:r w:rsidRPr="00511FE4">
        <w:rPr>
          <w:rFonts w:cs="Arial"/>
          <w:szCs w:val="22"/>
        </w:rPr>
        <w:t>O impacto no trânsito e no tráfego no sistema viário municipal deve estender-se por vários meses, na medida em que a frente de obra irá se deslocando e causando estrangulamento do fluxo em diferentes pontos das vias ao longo do traçado.</w:t>
      </w:r>
      <w:r w:rsidR="009F2886">
        <w:rPr>
          <w:rFonts w:cs="Arial"/>
          <w:szCs w:val="22"/>
        </w:rPr>
        <w:t xml:space="preserve"> </w:t>
      </w:r>
      <w:r w:rsidRPr="00511FE4">
        <w:rPr>
          <w:rFonts w:cs="Arial"/>
          <w:szCs w:val="22"/>
        </w:rPr>
        <w:t>O impacto na circulação local de veículos e pedestres no entorno de cada ponto terá duração menor, da ordem de um mês ou menos, tempo necessário para completar a instalação da adutora e reabrir a via ao trânsito, pelo menos local.</w:t>
      </w:r>
    </w:p>
    <w:p w:rsidR="00511FE4" w:rsidRPr="00511FE4" w:rsidRDefault="009F2886" w:rsidP="00B1357C">
      <w:pPr>
        <w:rPr>
          <w:rFonts w:cs="Arial"/>
          <w:szCs w:val="22"/>
        </w:rPr>
      </w:pPr>
      <w:r>
        <w:rPr>
          <w:rFonts w:cs="Arial"/>
          <w:szCs w:val="22"/>
        </w:rPr>
        <w:t>A</w:t>
      </w:r>
      <w:r w:rsidR="00511FE4" w:rsidRPr="00511FE4">
        <w:rPr>
          <w:rFonts w:cs="Arial"/>
          <w:szCs w:val="22"/>
        </w:rPr>
        <w:t xml:space="preserve">s obras da Interligação apresentam interferência com cerca de 10 km de vias públicas que serão utilizadas para assentamento de adutora, com 23 </w:t>
      </w:r>
      <w:r>
        <w:rPr>
          <w:rFonts w:cs="Arial"/>
          <w:szCs w:val="22"/>
        </w:rPr>
        <w:t>travessias de estradas vicinais, especialme</w:t>
      </w:r>
      <w:r w:rsidR="003E1EF4">
        <w:rPr>
          <w:rFonts w:cs="Arial"/>
          <w:szCs w:val="22"/>
        </w:rPr>
        <w:t>n</w:t>
      </w:r>
      <w:r>
        <w:rPr>
          <w:rFonts w:cs="Arial"/>
          <w:szCs w:val="22"/>
        </w:rPr>
        <w:t>te a</w:t>
      </w:r>
      <w:r w:rsidR="00511FE4" w:rsidRPr="00511FE4">
        <w:rPr>
          <w:rFonts w:cs="Arial"/>
          <w:szCs w:val="22"/>
        </w:rPr>
        <w:t xml:space="preserve"> Estrada Municipal </w:t>
      </w:r>
      <w:r w:rsidR="00A2479C">
        <w:rPr>
          <w:rFonts w:cs="Arial"/>
          <w:szCs w:val="22"/>
        </w:rPr>
        <w:t>Maria Teresa de Souza (</w:t>
      </w:r>
      <w:proofErr w:type="spellStart"/>
      <w:r w:rsidR="00A2479C">
        <w:rPr>
          <w:rFonts w:cs="Arial"/>
          <w:szCs w:val="22"/>
        </w:rPr>
        <w:t>NZP</w:t>
      </w:r>
      <w:proofErr w:type="spellEnd"/>
      <w:r w:rsidR="00A2479C">
        <w:rPr>
          <w:rFonts w:cs="Arial"/>
          <w:szCs w:val="22"/>
        </w:rPr>
        <w:t>-</w:t>
      </w:r>
      <w:r>
        <w:rPr>
          <w:rFonts w:cs="Arial"/>
          <w:szCs w:val="22"/>
        </w:rPr>
        <w:t>114)</w:t>
      </w:r>
      <w:r w:rsidR="00511FE4" w:rsidRPr="00511FE4">
        <w:rPr>
          <w:rFonts w:cs="Arial"/>
          <w:szCs w:val="22"/>
        </w:rPr>
        <w:t>, Estrada Municipal Maria Teresa de Souza, Estrada Municipal Francisco Rodrigues de Oliveira, estra</w:t>
      </w:r>
      <w:r w:rsidR="00A2479C">
        <w:rPr>
          <w:rFonts w:cs="Arial"/>
          <w:szCs w:val="22"/>
        </w:rPr>
        <w:t xml:space="preserve">da de Santa Luzia e Estrada </w:t>
      </w:r>
      <w:proofErr w:type="spellStart"/>
      <w:r w:rsidR="00A2479C">
        <w:rPr>
          <w:rFonts w:cs="Arial"/>
          <w:szCs w:val="22"/>
        </w:rPr>
        <w:t>NZP</w:t>
      </w:r>
      <w:proofErr w:type="spellEnd"/>
      <w:r w:rsidR="00A2479C">
        <w:rPr>
          <w:rFonts w:cs="Arial"/>
          <w:szCs w:val="22"/>
        </w:rPr>
        <w:t>-</w:t>
      </w:r>
      <w:r w:rsidR="00511FE4" w:rsidRPr="00511FE4">
        <w:rPr>
          <w:rFonts w:cs="Arial"/>
          <w:szCs w:val="22"/>
        </w:rPr>
        <w:t>373 e Rib. Acima/ Santa Luzia.</w:t>
      </w:r>
      <w:r>
        <w:rPr>
          <w:rFonts w:cs="Arial"/>
          <w:szCs w:val="22"/>
        </w:rPr>
        <w:t xml:space="preserve"> </w:t>
      </w:r>
      <w:r w:rsidR="00511FE4" w:rsidRPr="00511FE4">
        <w:rPr>
          <w:rFonts w:cs="Arial"/>
          <w:szCs w:val="22"/>
        </w:rPr>
        <w:t>Essas vias, a maioria estreitas e sinuosas, deverão receber melhorias e manutenção para permitir a circulação de veículos e máquinas pesadas.</w:t>
      </w:r>
    </w:p>
    <w:p w:rsidR="00511FE4" w:rsidRDefault="00511FE4" w:rsidP="00B1357C">
      <w:pPr>
        <w:rPr>
          <w:rFonts w:cs="Arial"/>
          <w:szCs w:val="22"/>
        </w:rPr>
      </w:pPr>
      <w:r w:rsidRPr="00511FE4">
        <w:rPr>
          <w:rFonts w:cs="Arial"/>
          <w:b/>
          <w:szCs w:val="22"/>
        </w:rPr>
        <w:t>Medidas mitigadoras</w:t>
      </w:r>
      <w:r w:rsidRPr="00511FE4">
        <w:rPr>
          <w:rFonts w:cs="Arial"/>
          <w:szCs w:val="22"/>
        </w:rPr>
        <w:t>: O Programa de Controle Ambiental da Construção contém medidas preventivas e corretivas que a Construtora deverá implementar para minimizar as interferências sobre a população, o tráfego e as condições das vias utilizadas, de forma a garantir sempre o acesso, mesmo que provisório, às ocupações lindeiras.</w:t>
      </w:r>
    </w:p>
    <w:p w:rsidR="00511FE4" w:rsidRPr="00511FE4" w:rsidRDefault="00511FE4" w:rsidP="00511FE4">
      <w:pPr>
        <w:shd w:val="clear" w:color="auto" w:fill="D9D9D9"/>
        <w:spacing w:before="240" w:after="240"/>
        <w:rPr>
          <w:rFonts w:cs="Arial"/>
          <w:b/>
          <w:szCs w:val="22"/>
        </w:rPr>
      </w:pPr>
      <w:bookmarkStart w:id="126" w:name="_Toc232948992"/>
      <w:bookmarkStart w:id="127" w:name="_Toc233013776"/>
      <w:bookmarkStart w:id="128" w:name="_Toc242504738"/>
      <w:bookmarkStart w:id="129" w:name="_Toc250220687"/>
      <w:bookmarkStart w:id="130" w:name="_Toc250400040"/>
      <w:bookmarkStart w:id="131" w:name="_Toc290018526"/>
      <w:bookmarkStart w:id="132" w:name="_Toc410055588"/>
      <w:r w:rsidRPr="00511FE4">
        <w:rPr>
          <w:rFonts w:cs="Arial"/>
          <w:b/>
          <w:szCs w:val="22"/>
        </w:rPr>
        <w:t>Aumento temporário da oferta de emprego</w:t>
      </w:r>
      <w:bookmarkEnd w:id="126"/>
      <w:bookmarkEnd w:id="127"/>
      <w:r w:rsidRPr="00511FE4">
        <w:rPr>
          <w:rFonts w:cs="Arial"/>
          <w:b/>
          <w:szCs w:val="22"/>
        </w:rPr>
        <w:t xml:space="preserve"> e da renda salarial</w:t>
      </w:r>
      <w:bookmarkEnd w:id="128"/>
      <w:bookmarkEnd w:id="129"/>
      <w:bookmarkEnd w:id="130"/>
      <w:bookmarkEnd w:id="131"/>
      <w:bookmarkEnd w:id="132"/>
    </w:p>
    <w:p w:rsidR="00511FE4" w:rsidRPr="00511FE4" w:rsidRDefault="00511FE4" w:rsidP="00511FE4">
      <w:pPr>
        <w:rPr>
          <w:rFonts w:cs="Arial"/>
          <w:szCs w:val="22"/>
        </w:rPr>
      </w:pPr>
      <w:r w:rsidRPr="00511FE4">
        <w:rPr>
          <w:rFonts w:cs="Arial"/>
          <w:szCs w:val="22"/>
        </w:rPr>
        <w:t>A implantação da Interligação requererá a utilização de cerca de 1000 trabalhadores em média, durante uns 14 meses, com atuação em 3 municípios.</w:t>
      </w:r>
    </w:p>
    <w:p w:rsidR="00511FE4" w:rsidRPr="00511FE4" w:rsidRDefault="00511FE4" w:rsidP="00511FE4">
      <w:pPr>
        <w:rPr>
          <w:rFonts w:cs="Arial"/>
          <w:szCs w:val="22"/>
        </w:rPr>
      </w:pPr>
      <w:r w:rsidRPr="00511FE4">
        <w:rPr>
          <w:rFonts w:cs="Arial"/>
          <w:szCs w:val="22"/>
        </w:rPr>
        <w:t>Parte dos trabalhadores não especializados poderá ser contratada em Igaratá, núcleo urbano mais próximo das obras da captação, adutora e emboque do túnel. As obras na janela e desemboque também poderão utilizar trabalhadores residentes em Nazaré Paulista.</w:t>
      </w:r>
      <w:r w:rsidR="009F2886">
        <w:rPr>
          <w:rFonts w:cs="Arial"/>
          <w:szCs w:val="22"/>
        </w:rPr>
        <w:t xml:space="preserve"> </w:t>
      </w:r>
      <w:r w:rsidRPr="00511FE4">
        <w:rPr>
          <w:rFonts w:cs="Arial"/>
          <w:szCs w:val="22"/>
        </w:rPr>
        <w:t xml:space="preserve">Entretanto, </w:t>
      </w:r>
      <w:r w:rsidRPr="00511FE4">
        <w:rPr>
          <w:rFonts w:cs="Arial"/>
          <w:szCs w:val="22"/>
        </w:rPr>
        <w:lastRenderedPageBreak/>
        <w:t>em face do pequeno porte desses municípios, é muito provável que a maior parte dos trabalhadores não especializados será de residentes em Santa Isabel (com acesso pela SP-056) e, principalmente, em Jacareí e São José dos Campos (com acesso pela D. Pedro I).</w:t>
      </w:r>
      <w:r w:rsidR="00BB3C52">
        <w:rPr>
          <w:rFonts w:cs="Arial"/>
          <w:szCs w:val="22"/>
        </w:rPr>
        <w:t xml:space="preserve"> </w:t>
      </w:r>
      <w:r w:rsidRPr="00511FE4">
        <w:rPr>
          <w:rFonts w:cs="Arial"/>
          <w:szCs w:val="22"/>
        </w:rPr>
        <w:t>Outra parte importante do efetivo será de trabalhadores especializados, que normalmente seguem um padrão itinerante, acompanhando a demanda de emprego em grandes obras.</w:t>
      </w:r>
    </w:p>
    <w:p w:rsidR="00511FE4" w:rsidRPr="003107A7" w:rsidRDefault="00511FE4" w:rsidP="00B1357C">
      <w:pPr>
        <w:rPr>
          <w:rFonts w:cs="Arial"/>
          <w:szCs w:val="22"/>
        </w:rPr>
      </w:pPr>
      <w:r w:rsidRPr="00511FE4">
        <w:rPr>
          <w:rFonts w:cs="Arial"/>
          <w:b/>
          <w:szCs w:val="22"/>
        </w:rPr>
        <w:t>Medidas mitigadoras</w:t>
      </w:r>
      <w:r w:rsidRPr="00511FE4">
        <w:rPr>
          <w:rFonts w:cs="Arial"/>
          <w:szCs w:val="22"/>
        </w:rPr>
        <w:t xml:space="preserve">: A Sabesp pode estimular o aproveitamento da mão de obra local requerendo da Construtora o treinamento de operários e técnicos de obra, em parceria com </w:t>
      </w:r>
      <w:r w:rsidRPr="003107A7">
        <w:rPr>
          <w:rFonts w:cs="Arial"/>
          <w:szCs w:val="22"/>
        </w:rPr>
        <w:t>instituições como o SENAI, prévio ao início da construção da Interligação. O ganho de conhecimento e experiência em uma profissão é um capital social com benefícios duradouros para a pessoa que se capacita, muito além do prazo destas obras.</w:t>
      </w:r>
    </w:p>
    <w:p w:rsidR="00511FE4" w:rsidRPr="003107A7" w:rsidRDefault="00511FE4" w:rsidP="003107A7">
      <w:pPr>
        <w:shd w:val="clear" w:color="auto" w:fill="D9D9D9"/>
        <w:spacing w:before="240" w:after="240"/>
        <w:rPr>
          <w:rFonts w:cs="Arial"/>
          <w:b/>
          <w:szCs w:val="22"/>
        </w:rPr>
      </w:pPr>
      <w:bookmarkStart w:id="133" w:name="_Toc232948993"/>
      <w:bookmarkStart w:id="134" w:name="_Toc233013777"/>
      <w:bookmarkStart w:id="135" w:name="_Toc242504739"/>
      <w:bookmarkStart w:id="136" w:name="_Toc250220688"/>
      <w:bookmarkStart w:id="137" w:name="_Toc250400041"/>
      <w:bookmarkStart w:id="138" w:name="_Toc290018527"/>
      <w:bookmarkStart w:id="139" w:name="_Toc410055589"/>
      <w:r w:rsidRPr="003107A7">
        <w:rPr>
          <w:rFonts w:cs="Arial"/>
          <w:b/>
          <w:szCs w:val="22"/>
        </w:rPr>
        <w:t>Dinamização temporária da economia local</w:t>
      </w:r>
      <w:bookmarkEnd w:id="133"/>
      <w:bookmarkEnd w:id="134"/>
      <w:bookmarkEnd w:id="135"/>
      <w:bookmarkEnd w:id="136"/>
      <w:bookmarkEnd w:id="137"/>
      <w:bookmarkEnd w:id="138"/>
      <w:bookmarkEnd w:id="139"/>
      <w:r w:rsidRPr="003107A7">
        <w:rPr>
          <w:rFonts w:cs="Arial"/>
          <w:b/>
          <w:szCs w:val="22"/>
        </w:rPr>
        <w:t xml:space="preserve"> e da arrecadação tributária</w:t>
      </w:r>
    </w:p>
    <w:p w:rsidR="00511FE4" w:rsidRPr="003107A7" w:rsidRDefault="00511FE4" w:rsidP="00511FE4">
      <w:pPr>
        <w:rPr>
          <w:rFonts w:cs="Arial"/>
          <w:szCs w:val="22"/>
        </w:rPr>
      </w:pPr>
      <w:r w:rsidRPr="003107A7">
        <w:rPr>
          <w:rFonts w:cs="Arial"/>
          <w:szCs w:val="22"/>
        </w:rPr>
        <w:t>A criação de emprego direto e indireto para a população local, a permanência diária de trabalhadores residentes em outras cidades e uma eventual mudança para a região de trabalhadores com suas famílias significarão uma injeção de demanda (alimentos, roupas, produtos de consumo, serviços pessoais, etc.) nos municípios que abrigarão as obras, bancada pelo súbito incremento da renda salarial disponível. Essa ampliação de demanda tende a dinamizar a economia local, com ampliação da produção local de bens e serviços, expansão do comércio formal e informal (vendedores ambulantes), e intensificação da apropriação da renda pelos agentes econômicos locais.</w:t>
      </w:r>
      <w:r w:rsidR="00C838E3">
        <w:rPr>
          <w:rFonts w:cs="Arial"/>
          <w:szCs w:val="22"/>
        </w:rPr>
        <w:t xml:space="preserve"> </w:t>
      </w:r>
      <w:r w:rsidRPr="003107A7">
        <w:rPr>
          <w:rFonts w:cs="Arial"/>
          <w:szCs w:val="22"/>
        </w:rPr>
        <w:t>Igaratá, cuja sede é mais acessível às obras</w:t>
      </w:r>
      <w:r w:rsidR="00C838E3">
        <w:rPr>
          <w:rFonts w:cs="Arial"/>
          <w:szCs w:val="22"/>
        </w:rPr>
        <w:t>, terá um efeito multiplicador maior.</w:t>
      </w:r>
      <w:r w:rsidRPr="003107A7">
        <w:rPr>
          <w:rFonts w:cs="Arial"/>
          <w:szCs w:val="22"/>
        </w:rPr>
        <w:t xml:space="preserve"> </w:t>
      </w:r>
    </w:p>
    <w:p w:rsidR="00511FE4" w:rsidRPr="003107A7" w:rsidRDefault="00C838E3" w:rsidP="00511FE4">
      <w:pPr>
        <w:rPr>
          <w:rFonts w:cs="Arial"/>
          <w:szCs w:val="22"/>
        </w:rPr>
      </w:pPr>
      <w:r>
        <w:rPr>
          <w:rFonts w:cs="Arial"/>
          <w:szCs w:val="22"/>
        </w:rPr>
        <w:t xml:space="preserve">Por outro lado a </w:t>
      </w:r>
      <w:r w:rsidR="00511FE4" w:rsidRPr="003107A7">
        <w:rPr>
          <w:rFonts w:cs="Arial"/>
          <w:szCs w:val="22"/>
        </w:rPr>
        <w:t>arrecadação tributária no</w:t>
      </w:r>
      <w:r>
        <w:rPr>
          <w:rFonts w:cs="Arial"/>
          <w:szCs w:val="22"/>
        </w:rPr>
        <w:t>s</w:t>
      </w:r>
      <w:r w:rsidR="00511FE4" w:rsidRPr="003107A7">
        <w:rPr>
          <w:rFonts w:cs="Arial"/>
          <w:szCs w:val="22"/>
        </w:rPr>
        <w:t xml:space="preserve"> município</w:t>
      </w:r>
      <w:r>
        <w:rPr>
          <w:rFonts w:cs="Arial"/>
          <w:szCs w:val="22"/>
        </w:rPr>
        <w:t>s se ampliará, especialmente</w:t>
      </w:r>
      <w:r w:rsidR="00511FE4" w:rsidRPr="003107A7">
        <w:rPr>
          <w:rFonts w:cs="Arial"/>
          <w:szCs w:val="22"/>
        </w:rPr>
        <w:t xml:space="preserve"> </w:t>
      </w:r>
      <w:r>
        <w:rPr>
          <w:rFonts w:cs="Arial"/>
          <w:szCs w:val="22"/>
        </w:rPr>
        <w:t>Igaratá, mas</w:t>
      </w:r>
      <w:r w:rsidR="00511FE4" w:rsidRPr="003107A7">
        <w:rPr>
          <w:rFonts w:cs="Arial"/>
          <w:szCs w:val="22"/>
        </w:rPr>
        <w:t xml:space="preserve"> também em Santa Isabel e Nazaré Paulista, </w:t>
      </w:r>
      <w:r>
        <w:rPr>
          <w:rFonts w:cs="Arial"/>
          <w:szCs w:val="22"/>
        </w:rPr>
        <w:t>em função da a</w:t>
      </w:r>
      <w:r w:rsidR="00511FE4" w:rsidRPr="003107A7">
        <w:rPr>
          <w:rFonts w:cs="Arial"/>
          <w:szCs w:val="22"/>
        </w:rPr>
        <w:t>rrecadação do ISS</w:t>
      </w:r>
      <w:r>
        <w:rPr>
          <w:rFonts w:cs="Arial"/>
          <w:szCs w:val="22"/>
        </w:rPr>
        <w:t>, do a</w:t>
      </w:r>
      <w:r w:rsidR="00511FE4" w:rsidRPr="003107A7">
        <w:rPr>
          <w:rFonts w:cs="Arial"/>
          <w:szCs w:val="22"/>
        </w:rPr>
        <w:t>umento da cota parte do ICMS</w:t>
      </w:r>
      <w:r>
        <w:rPr>
          <w:rFonts w:cs="Arial"/>
          <w:szCs w:val="22"/>
        </w:rPr>
        <w:t xml:space="preserve"> e do a</w:t>
      </w:r>
      <w:r w:rsidR="00511FE4" w:rsidRPr="003107A7">
        <w:rPr>
          <w:rFonts w:cs="Arial"/>
          <w:szCs w:val="22"/>
        </w:rPr>
        <w:t>umento da arrecadação do ISS dos prestadores de serviço</w:t>
      </w:r>
      <w:r>
        <w:rPr>
          <w:rFonts w:cs="Arial"/>
          <w:szCs w:val="22"/>
        </w:rPr>
        <w:t>.</w:t>
      </w:r>
    </w:p>
    <w:p w:rsidR="003107A7" w:rsidRPr="003107A7" w:rsidRDefault="003107A7" w:rsidP="003107A7">
      <w:pPr>
        <w:rPr>
          <w:rFonts w:cs="Arial"/>
          <w:szCs w:val="22"/>
        </w:rPr>
      </w:pPr>
      <w:r w:rsidRPr="003107A7">
        <w:rPr>
          <w:rFonts w:cs="Arial"/>
          <w:b/>
          <w:szCs w:val="22"/>
        </w:rPr>
        <w:t>Medidas mitigadoras</w:t>
      </w:r>
      <w:r w:rsidRPr="003107A7">
        <w:rPr>
          <w:rFonts w:cs="Arial"/>
          <w:szCs w:val="22"/>
        </w:rPr>
        <w:t>: A Sabesp pode estimular o recolhimento de ISS das empresas subcontratadas nos municípios de execução das obras, como determina a lei, promovendo um esquema simplificado de cadastro em parceria com as prefeituras e a Construtora.</w:t>
      </w:r>
    </w:p>
    <w:p w:rsidR="003107A7" w:rsidRPr="003107A7" w:rsidRDefault="003107A7" w:rsidP="003107A7">
      <w:pPr>
        <w:shd w:val="clear" w:color="auto" w:fill="D9D9D9"/>
        <w:spacing w:before="240" w:after="240"/>
        <w:rPr>
          <w:rFonts w:cs="Arial"/>
          <w:b/>
          <w:szCs w:val="22"/>
        </w:rPr>
      </w:pPr>
      <w:bookmarkStart w:id="140" w:name="_Toc232948996"/>
      <w:bookmarkStart w:id="141" w:name="_Toc233013780"/>
      <w:bookmarkStart w:id="142" w:name="_Toc242504741"/>
      <w:bookmarkStart w:id="143" w:name="_Toc250220690"/>
      <w:bookmarkStart w:id="144" w:name="_Toc250400043"/>
      <w:bookmarkStart w:id="145" w:name="_Toc290018529"/>
      <w:bookmarkStart w:id="146" w:name="_Toc410055591"/>
      <w:r w:rsidRPr="003107A7">
        <w:rPr>
          <w:rFonts w:cs="Arial"/>
          <w:b/>
          <w:szCs w:val="22"/>
        </w:rPr>
        <w:t>Risco de atração de população e eventual conformação de assentamentos irregulares</w:t>
      </w:r>
      <w:bookmarkEnd w:id="140"/>
      <w:bookmarkEnd w:id="141"/>
      <w:bookmarkEnd w:id="142"/>
      <w:bookmarkEnd w:id="143"/>
      <w:bookmarkEnd w:id="144"/>
      <w:bookmarkEnd w:id="145"/>
      <w:bookmarkEnd w:id="146"/>
    </w:p>
    <w:p w:rsidR="003107A7" w:rsidRPr="003107A7" w:rsidRDefault="003107A7" w:rsidP="003107A7">
      <w:pPr>
        <w:rPr>
          <w:rFonts w:cs="Arial"/>
          <w:szCs w:val="22"/>
        </w:rPr>
      </w:pPr>
      <w:r w:rsidRPr="003107A7">
        <w:rPr>
          <w:rFonts w:cs="Arial"/>
          <w:szCs w:val="22"/>
        </w:rPr>
        <w:t>Migrações espontâneas para a região podem ocorrer por causa de expectativas de emprego na obra (com excedente de pessoal com baixa qualificação) e pela “demanda solvente” de bens e serviços representada por pessoas “de fora” com dinheiro no bolso e disposição para gastar. E, ainda, pela possibilidade de conseguir alguma ocupação formal ou informal com a dinamização da atividade econômica.</w:t>
      </w:r>
      <w:r w:rsidR="00C838E3">
        <w:rPr>
          <w:rFonts w:cs="Arial"/>
          <w:szCs w:val="22"/>
        </w:rPr>
        <w:t xml:space="preserve"> </w:t>
      </w:r>
      <w:r w:rsidRPr="003107A7">
        <w:rPr>
          <w:rFonts w:cs="Arial"/>
          <w:szCs w:val="22"/>
        </w:rPr>
        <w:t>O risco de ocupações irregulares é baixo, pela localização provável dos canteiros e alojamentos da obra, próximo da Captação, próximo do emboque do túnel, na janela de acesso ao túnel e no desemboque. A Construtora contratará em parte trabalhadores locais, que poderão continuar morando nas suas casas. Trabalhadores provenientes de outros municípios, e mesmo trabalhadores locais que assim o preferirem ficarão durante a semana em alojamentos situados próximo dos canteiros de obra, e a Construtora providenciará transporte até seus locais de origem nas folgas.</w:t>
      </w:r>
    </w:p>
    <w:p w:rsidR="003107A7" w:rsidRPr="003107A7" w:rsidRDefault="003107A7" w:rsidP="003107A7">
      <w:pPr>
        <w:rPr>
          <w:rFonts w:cs="Arial"/>
          <w:szCs w:val="22"/>
        </w:rPr>
      </w:pPr>
      <w:r w:rsidRPr="003107A7">
        <w:rPr>
          <w:rFonts w:cs="Arial"/>
          <w:b/>
          <w:szCs w:val="22"/>
        </w:rPr>
        <w:t>Medidas mitigadoras</w:t>
      </w:r>
      <w:r w:rsidRPr="003107A7">
        <w:rPr>
          <w:rFonts w:cs="Arial"/>
          <w:szCs w:val="22"/>
        </w:rPr>
        <w:t>: O Subprograma de Mobilização e Desmobilização de Mão de Obra, integrante do Plano de Controle Ambiental de Obras (</w:t>
      </w:r>
      <w:proofErr w:type="spellStart"/>
      <w:r w:rsidRPr="003107A7">
        <w:rPr>
          <w:rFonts w:cs="Arial"/>
          <w:szCs w:val="22"/>
        </w:rPr>
        <w:t>PCA</w:t>
      </w:r>
      <w:proofErr w:type="spellEnd"/>
      <w:r w:rsidRPr="003107A7">
        <w:rPr>
          <w:rFonts w:cs="Arial"/>
          <w:szCs w:val="22"/>
        </w:rPr>
        <w:t>) prevê: (i) a preferência à contratação de mão de obra local, e (</w:t>
      </w:r>
      <w:proofErr w:type="spellStart"/>
      <w:r w:rsidRPr="003107A7">
        <w:rPr>
          <w:rFonts w:cs="Arial"/>
          <w:szCs w:val="22"/>
        </w:rPr>
        <w:t>ii</w:t>
      </w:r>
      <w:proofErr w:type="spellEnd"/>
      <w:r w:rsidRPr="003107A7">
        <w:rPr>
          <w:rFonts w:cs="Arial"/>
          <w:szCs w:val="22"/>
        </w:rPr>
        <w:t>) a organização de uma logística de contratação, alojamento e transporte de colaboradores que evite a criação de falsas</w:t>
      </w:r>
      <w:r w:rsidR="00CF6066">
        <w:rPr>
          <w:rFonts w:cs="Arial"/>
          <w:szCs w:val="22"/>
        </w:rPr>
        <w:t xml:space="preserve"> expectativas de empregos e, consequentemente eventuais migrações.</w:t>
      </w:r>
    </w:p>
    <w:p w:rsidR="003107A7" w:rsidRDefault="003107A7" w:rsidP="003107A7">
      <w:pPr>
        <w:pStyle w:val="Ttulo2"/>
        <w:spacing w:after="120"/>
        <w:rPr>
          <w:rFonts w:ascii="Arial" w:hAnsi="Arial" w:cs="Arial"/>
          <w:color w:val="auto"/>
          <w:sz w:val="22"/>
          <w:szCs w:val="22"/>
        </w:rPr>
      </w:pPr>
      <w:bookmarkStart w:id="147" w:name="_Toc290018533"/>
      <w:bookmarkStart w:id="148" w:name="_Toc410055595"/>
      <w:bookmarkStart w:id="149" w:name="_Toc412388521"/>
      <w:r w:rsidRPr="003107A7">
        <w:rPr>
          <w:rFonts w:ascii="Arial" w:hAnsi="Arial" w:cs="Arial"/>
          <w:color w:val="auto"/>
          <w:sz w:val="22"/>
          <w:szCs w:val="22"/>
        </w:rPr>
        <w:t>Impactos na Etapa de Operação</w:t>
      </w:r>
      <w:bookmarkEnd w:id="147"/>
      <w:bookmarkEnd w:id="148"/>
      <w:bookmarkEnd w:id="149"/>
    </w:p>
    <w:p w:rsidR="003107A7" w:rsidRPr="003107A7" w:rsidRDefault="003107A7" w:rsidP="003107A7">
      <w:pPr>
        <w:shd w:val="clear" w:color="auto" w:fill="D9D9D9"/>
        <w:spacing w:before="240" w:after="240"/>
        <w:rPr>
          <w:rFonts w:cs="Arial"/>
          <w:b/>
          <w:szCs w:val="22"/>
        </w:rPr>
      </w:pPr>
      <w:bookmarkStart w:id="150" w:name="_Toc410055597"/>
      <w:r w:rsidRPr="003107A7">
        <w:rPr>
          <w:rFonts w:cs="Arial"/>
          <w:b/>
          <w:szCs w:val="22"/>
        </w:rPr>
        <w:t>Riscos de transferência de organismos aquáticos entre bacias</w:t>
      </w:r>
      <w:bookmarkEnd w:id="150"/>
    </w:p>
    <w:p w:rsidR="003107A7" w:rsidRPr="003107A7" w:rsidRDefault="003107A7" w:rsidP="003107A7">
      <w:pPr>
        <w:rPr>
          <w:rFonts w:cs="Arial"/>
          <w:szCs w:val="22"/>
        </w:rPr>
      </w:pPr>
      <w:r w:rsidRPr="003107A7">
        <w:rPr>
          <w:rFonts w:cs="Arial"/>
          <w:szCs w:val="22"/>
        </w:rPr>
        <w:lastRenderedPageBreak/>
        <w:t>A distância entre os reservatórios (20 km) é relativamente pequena, e existe atividade antrópica intensa nesses reservatórios e seu entorno, com o que é provável que impactos na estrutura das comunidades aquáticas já se fizeram presentes.</w:t>
      </w:r>
    </w:p>
    <w:p w:rsidR="003107A7" w:rsidRDefault="003107A7" w:rsidP="003107A7">
      <w:pPr>
        <w:rPr>
          <w:rFonts w:cs="Arial"/>
          <w:szCs w:val="22"/>
        </w:rPr>
      </w:pPr>
      <w:r w:rsidRPr="003107A7">
        <w:rPr>
          <w:rFonts w:cs="Arial"/>
          <w:szCs w:val="22"/>
        </w:rPr>
        <w:t xml:space="preserve">Outro fator a considerar é que a transferência de água entre os reservatórios se dará por meio de bombeamento com </w:t>
      </w:r>
      <w:r w:rsidR="00C838E3">
        <w:rPr>
          <w:rFonts w:cs="Arial"/>
          <w:szCs w:val="22"/>
        </w:rPr>
        <w:t xml:space="preserve">grande </w:t>
      </w:r>
      <w:r w:rsidRPr="003107A7">
        <w:rPr>
          <w:rFonts w:cs="Arial"/>
          <w:szCs w:val="22"/>
        </w:rPr>
        <w:t>altura manométrica</w:t>
      </w:r>
      <w:r w:rsidR="00C838E3">
        <w:rPr>
          <w:rFonts w:cs="Arial"/>
          <w:szCs w:val="22"/>
        </w:rPr>
        <w:t>,</w:t>
      </w:r>
      <w:r w:rsidRPr="003107A7">
        <w:rPr>
          <w:rFonts w:cs="Arial"/>
          <w:szCs w:val="22"/>
        </w:rPr>
        <w:t xml:space="preserve"> </w:t>
      </w:r>
      <w:r w:rsidR="00C838E3">
        <w:rPr>
          <w:rFonts w:cs="Arial"/>
          <w:szCs w:val="22"/>
        </w:rPr>
        <w:t xml:space="preserve">e os </w:t>
      </w:r>
      <w:r w:rsidRPr="003107A7">
        <w:rPr>
          <w:rFonts w:cs="Arial"/>
          <w:szCs w:val="22"/>
        </w:rPr>
        <w:t>organismos que sejam sugados na estação elevatória serão submetidos, em uma fração de segundo, a uma variação de p</w:t>
      </w:r>
      <w:r w:rsidR="00C838E3">
        <w:rPr>
          <w:rFonts w:cs="Arial"/>
          <w:szCs w:val="22"/>
        </w:rPr>
        <w:t xml:space="preserve">ressão de mais de 20 atmosferas, </w:t>
      </w:r>
      <w:r w:rsidR="00E37025">
        <w:rPr>
          <w:rFonts w:cs="Arial"/>
          <w:szCs w:val="22"/>
        </w:rPr>
        <w:t xml:space="preserve">fazendo com que </w:t>
      </w:r>
      <w:r w:rsidRPr="003107A7">
        <w:rPr>
          <w:rFonts w:cs="Arial"/>
          <w:szCs w:val="22"/>
        </w:rPr>
        <w:t>a maiori</w:t>
      </w:r>
      <w:r w:rsidR="00C838E3">
        <w:rPr>
          <w:rFonts w:cs="Arial"/>
          <w:szCs w:val="22"/>
        </w:rPr>
        <w:t>a dos indivíduos</w:t>
      </w:r>
      <w:r w:rsidR="00E37025">
        <w:rPr>
          <w:rFonts w:cs="Arial"/>
          <w:szCs w:val="22"/>
        </w:rPr>
        <w:t xml:space="preserve"> pereça</w:t>
      </w:r>
      <w:r w:rsidRPr="003107A7">
        <w:rPr>
          <w:rFonts w:cs="Arial"/>
          <w:szCs w:val="22"/>
        </w:rPr>
        <w:t xml:space="preserve">. </w:t>
      </w:r>
      <w:r w:rsidR="003B0FED">
        <w:rPr>
          <w:rFonts w:cs="Arial"/>
          <w:szCs w:val="22"/>
        </w:rPr>
        <w:t xml:space="preserve">Os </w:t>
      </w:r>
      <w:r w:rsidRPr="003107A7">
        <w:rPr>
          <w:rFonts w:cs="Arial"/>
          <w:szCs w:val="22"/>
        </w:rPr>
        <w:t xml:space="preserve">levantamentos disponíveis indicam que os dois reservatórios apresentam comunidades de fito, zoo e ictiofauna com estruturas relativamente similares, embora com características próprias e maior riqueza no Atibainha. </w:t>
      </w:r>
    </w:p>
    <w:p w:rsidR="003B0FED" w:rsidRPr="003B0FED" w:rsidRDefault="003B0FED" w:rsidP="003B0FED">
      <w:pPr>
        <w:rPr>
          <w:rFonts w:cs="Arial"/>
          <w:szCs w:val="22"/>
        </w:rPr>
      </w:pPr>
      <w:r w:rsidRPr="003B0FED">
        <w:rPr>
          <w:rFonts w:cs="Arial"/>
          <w:szCs w:val="22"/>
        </w:rPr>
        <w:t xml:space="preserve">Na comunidade bentônica foi identificada uma espécie invasora – o molusco gastrópode </w:t>
      </w:r>
      <w:proofErr w:type="spellStart"/>
      <w:r w:rsidRPr="003B0FED">
        <w:rPr>
          <w:rFonts w:cs="Arial"/>
          <w:i/>
          <w:szCs w:val="22"/>
        </w:rPr>
        <w:t>Melanoides</w:t>
      </w:r>
      <w:proofErr w:type="spellEnd"/>
      <w:r w:rsidRPr="003B0FED">
        <w:rPr>
          <w:rFonts w:cs="Arial"/>
          <w:i/>
          <w:szCs w:val="22"/>
        </w:rPr>
        <w:t xml:space="preserve"> </w:t>
      </w:r>
      <w:proofErr w:type="spellStart"/>
      <w:r w:rsidRPr="003B0FED">
        <w:rPr>
          <w:rFonts w:cs="Arial"/>
          <w:i/>
          <w:szCs w:val="22"/>
        </w:rPr>
        <w:t>tuberculatus</w:t>
      </w:r>
      <w:proofErr w:type="spellEnd"/>
      <w:r w:rsidRPr="003B0FED">
        <w:rPr>
          <w:rFonts w:cs="Arial"/>
          <w:szCs w:val="22"/>
        </w:rPr>
        <w:t>, que tem também importância sanitária. Essa espécie está bastante disseminada em diversos reservatórios no estado de SP. No presente caso, sabe-se de sua presença no Jaguari e na represa Salto Grande, em Americana, a jusante do Sistema Cantareira; não foi feita amostragem no Atibainha.</w:t>
      </w:r>
    </w:p>
    <w:p w:rsidR="003107A7" w:rsidRPr="003107A7" w:rsidRDefault="003107A7" w:rsidP="003107A7">
      <w:pPr>
        <w:rPr>
          <w:rFonts w:cs="Arial"/>
          <w:szCs w:val="22"/>
        </w:rPr>
      </w:pPr>
      <w:r w:rsidRPr="003107A7">
        <w:rPr>
          <w:rFonts w:cs="Arial"/>
          <w:b/>
          <w:szCs w:val="22"/>
        </w:rPr>
        <w:t>Medidas mitigadoras</w:t>
      </w:r>
      <w:r w:rsidRPr="003107A7">
        <w:rPr>
          <w:rFonts w:cs="Arial"/>
          <w:szCs w:val="22"/>
        </w:rPr>
        <w:t>: Monitoramento sistemático da biota aquática em ambos reservatórios, com uma campanha adicional durante as obras, e campanhas periódicas na etapa de operação. Caso necessário, estudo de medidas para combater ou mitigar o risco da presença de espécies invasoras.</w:t>
      </w:r>
    </w:p>
    <w:p w:rsidR="004E0A9D" w:rsidRPr="00CF6066" w:rsidRDefault="00D8360B" w:rsidP="00CF6066">
      <w:pPr>
        <w:shd w:val="clear" w:color="auto" w:fill="D9D9D9"/>
        <w:spacing w:before="240" w:after="240"/>
        <w:rPr>
          <w:rFonts w:cs="Arial"/>
          <w:b/>
          <w:szCs w:val="22"/>
        </w:rPr>
      </w:pPr>
      <w:r>
        <w:rPr>
          <w:rFonts w:cs="Arial"/>
          <w:b/>
          <w:szCs w:val="22"/>
        </w:rPr>
        <w:t>C</w:t>
      </w:r>
      <w:r w:rsidR="00BB3C52">
        <w:rPr>
          <w:rFonts w:cs="Arial"/>
          <w:b/>
          <w:szCs w:val="22"/>
        </w:rPr>
        <w:t xml:space="preserve">obrança pelo </w:t>
      </w:r>
      <w:r w:rsidR="00CF6066" w:rsidRPr="00CF6066">
        <w:rPr>
          <w:rFonts w:cs="Arial"/>
          <w:b/>
          <w:szCs w:val="22"/>
        </w:rPr>
        <w:t>uso d</w:t>
      </w:r>
      <w:r>
        <w:rPr>
          <w:rFonts w:cs="Arial"/>
          <w:b/>
          <w:szCs w:val="22"/>
        </w:rPr>
        <w:t>a</w:t>
      </w:r>
      <w:r w:rsidR="00CF6066" w:rsidRPr="00CF6066">
        <w:rPr>
          <w:rFonts w:cs="Arial"/>
          <w:b/>
          <w:szCs w:val="22"/>
        </w:rPr>
        <w:t xml:space="preserve"> </w:t>
      </w:r>
      <w:r>
        <w:rPr>
          <w:rFonts w:cs="Arial"/>
          <w:b/>
          <w:szCs w:val="22"/>
        </w:rPr>
        <w:t xml:space="preserve">água; Redução na geração </w:t>
      </w:r>
      <w:r w:rsidR="006A0AB4">
        <w:rPr>
          <w:rFonts w:cs="Arial"/>
          <w:b/>
          <w:szCs w:val="22"/>
        </w:rPr>
        <w:t>de energia</w:t>
      </w:r>
      <w:r>
        <w:rPr>
          <w:rFonts w:cs="Arial"/>
          <w:b/>
          <w:szCs w:val="22"/>
        </w:rPr>
        <w:t xml:space="preserve"> na UHE Jaguari</w:t>
      </w:r>
    </w:p>
    <w:p w:rsidR="00CF6066" w:rsidRPr="00CF6066" w:rsidRDefault="00CF6066" w:rsidP="00CF6066">
      <w:pPr>
        <w:rPr>
          <w:rFonts w:cs="Arial"/>
          <w:szCs w:val="22"/>
        </w:rPr>
      </w:pPr>
      <w:r w:rsidRPr="00CF6066">
        <w:rPr>
          <w:rFonts w:cs="Arial"/>
          <w:szCs w:val="22"/>
        </w:rPr>
        <w:t>A Interligação constitui transposição de bacia e está sujeita à cobrança pelo uso da água nos termos do Decreto n</w:t>
      </w:r>
      <w:r w:rsidRPr="00CF6066">
        <w:rPr>
          <w:rFonts w:cs="Arial"/>
          <w:szCs w:val="22"/>
          <w:vertAlign w:val="superscript"/>
        </w:rPr>
        <w:t>o</w:t>
      </w:r>
      <w:r w:rsidRPr="00CF6066">
        <w:rPr>
          <w:rFonts w:cs="Arial"/>
          <w:szCs w:val="22"/>
        </w:rPr>
        <w:t xml:space="preserve"> 51.450/06. Toda a vazão captada estará sujeita à cobrança por derivação e cobrança por consumo, uma vez que a água captada não retorna à bacia do Paraíba do Sul.</w:t>
      </w:r>
      <w:r w:rsidR="00D8360B">
        <w:rPr>
          <w:rFonts w:cs="Arial"/>
          <w:szCs w:val="22"/>
        </w:rPr>
        <w:t xml:space="preserve"> Esse pagamento </w:t>
      </w:r>
      <w:r w:rsidR="00D8360B" w:rsidRPr="00867D00">
        <w:rPr>
          <w:rFonts w:cs="Arial"/>
        </w:rPr>
        <w:t>assegura fluxo permanente de recursos ao Comitê de Bacia do Paraíba do Sul para promover projetos de proteção e aproveitamento sustentável dos recursos hídricos.</w:t>
      </w:r>
    </w:p>
    <w:p w:rsidR="009B5E37" w:rsidRPr="009B5E37" w:rsidRDefault="00D8360B" w:rsidP="00CF6066">
      <w:pPr>
        <w:rPr>
          <w:rFonts w:cs="Arial"/>
          <w:szCs w:val="22"/>
        </w:rPr>
      </w:pPr>
      <w:bookmarkStart w:id="151" w:name="_Toc410055606"/>
      <w:r w:rsidRPr="00573654">
        <w:rPr>
          <w:rFonts w:cs="Arial"/>
        </w:rPr>
        <w:t>A vazão turbinada na UHE Jaguari deverá diminuir na mesma quantidade</w:t>
      </w:r>
      <w:r>
        <w:rPr>
          <w:rFonts w:cs="Arial"/>
        </w:rPr>
        <w:t xml:space="preserve"> da vazão captada na Interligação ao longo de um ciclo anual (ou plurianual): 5,13 m</w:t>
      </w:r>
      <w:r w:rsidRPr="009D0BD7">
        <w:rPr>
          <w:rFonts w:cs="Arial"/>
          <w:vertAlign w:val="superscript"/>
        </w:rPr>
        <w:t>3</w:t>
      </w:r>
      <w:r>
        <w:rPr>
          <w:rFonts w:cs="Arial"/>
        </w:rPr>
        <w:t xml:space="preserve">/s. </w:t>
      </w:r>
      <w:r w:rsidR="009B5E37" w:rsidRPr="009B5E37">
        <w:rPr>
          <w:rFonts w:cs="Arial"/>
          <w:szCs w:val="22"/>
        </w:rPr>
        <w:t>A redução da geração de energia implica em redução proporcional nos valores recebidos pelo Estado de SP e pelos municípios de São José dos Campos, Jacareí, Santa Isabel e Igaratá a título de compensação financeira pelo uso de recursos hídricos para fins de geração de energia elétrica (“royalties”</w:t>
      </w:r>
      <w:r w:rsidR="009B5E37">
        <w:rPr>
          <w:rFonts w:cs="Arial"/>
          <w:szCs w:val="22"/>
        </w:rPr>
        <w:t>).</w:t>
      </w:r>
    </w:p>
    <w:bookmarkEnd w:id="151"/>
    <w:p w:rsidR="00A2479C" w:rsidRDefault="00A2479C" w:rsidP="00A2479C">
      <w:pPr>
        <w:rPr>
          <w:rFonts w:cs="Arial"/>
        </w:rPr>
      </w:pPr>
      <w:r>
        <w:rPr>
          <w:rFonts w:cs="Arial"/>
        </w:rPr>
        <w:t>As novas regras operativas para a bacia do Paraíba do Sul, em avaliação pela ANA e o Grupo Técnico fixam limites mínimos e máximos para a vazão passível de utilização para geração, limites esses que foram calculados para manter compatibilidade com a derivação da Interligação.</w:t>
      </w:r>
    </w:p>
    <w:p w:rsidR="003D2755" w:rsidRPr="003D2755" w:rsidRDefault="00CF6066" w:rsidP="003D2755">
      <w:pPr>
        <w:rPr>
          <w:rFonts w:cs="Arial"/>
          <w:szCs w:val="22"/>
        </w:rPr>
      </w:pPr>
      <w:r w:rsidRPr="00CF6066">
        <w:rPr>
          <w:rFonts w:cs="Arial"/>
          <w:b/>
          <w:szCs w:val="22"/>
        </w:rPr>
        <w:t>Medidas mitigadoras:</w:t>
      </w:r>
      <w:r w:rsidRPr="00CF6066">
        <w:rPr>
          <w:rFonts w:cs="Arial"/>
          <w:szCs w:val="22"/>
        </w:rPr>
        <w:t xml:space="preserve"> </w:t>
      </w:r>
      <w:r w:rsidR="009B5E37" w:rsidRPr="009B5E37">
        <w:rPr>
          <w:rFonts w:cs="Arial"/>
          <w:szCs w:val="22"/>
        </w:rPr>
        <w:t xml:space="preserve">A Sabesp não tem obrigação legal de compensar a redução </w:t>
      </w:r>
      <w:r w:rsidR="00D8360B">
        <w:rPr>
          <w:rFonts w:cs="Arial"/>
          <w:szCs w:val="22"/>
        </w:rPr>
        <w:t>do</w:t>
      </w:r>
      <w:r w:rsidR="009B5E37" w:rsidRPr="009B5E37">
        <w:rPr>
          <w:rFonts w:cs="Arial"/>
          <w:szCs w:val="22"/>
        </w:rPr>
        <w:t xml:space="preserve">s “royalties” pela </w:t>
      </w:r>
      <w:r w:rsidR="00D8360B">
        <w:rPr>
          <w:rFonts w:cs="Arial"/>
          <w:szCs w:val="22"/>
        </w:rPr>
        <w:t xml:space="preserve">menor </w:t>
      </w:r>
      <w:r w:rsidR="009B5E37" w:rsidRPr="009B5E37">
        <w:rPr>
          <w:rFonts w:cs="Arial"/>
          <w:szCs w:val="22"/>
        </w:rPr>
        <w:t>geração elétrica.</w:t>
      </w:r>
      <w:r w:rsidR="009B5E37" w:rsidRPr="00CF6066">
        <w:rPr>
          <w:rFonts w:cs="Arial"/>
          <w:szCs w:val="22"/>
        </w:rPr>
        <w:t xml:space="preserve"> </w:t>
      </w:r>
      <w:r w:rsidR="003D2755" w:rsidRPr="00CF6066">
        <w:rPr>
          <w:rFonts w:cs="Arial"/>
          <w:szCs w:val="22"/>
        </w:rPr>
        <w:t>As compensações pela perda de geração deverão ser negociadas entre Governo do Estado, Sabesp e CESP, com interveniência do DAEE e ANEEL.</w:t>
      </w:r>
    </w:p>
    <w:p w:rsidR="00CF6066" w:rsidRPr="00CF6066" w:rsidRDefault="00CF6066" w:rsidP="00CF6066">
      <w:pPr>
        <w:shd w:val="clear" w:color="auto" w:fill="D9D9D9"/>
        <w:spacing w:before="240" w:after="240"/>
        <w:rPr>
          <w:rFonts w:cs="Arial"/>
          <w:b/>
          <w:szCs w:val="22"/>
        </w:rPr>
      </w:pPr>
      <w:bookmarkStart w:id="152" w:name="_Toc410055607"/>
      <w:r w:rsidRPr="00CF6066">
        <w:rPr>
          <w:rFonts w:cs="Arial"/>
          <w:b/>
          <w:szCs w:val="22"/>
        </w:rPr>
        <w:t xml:space="preserve">Variação na geração de energia nas </w:t>
      </w:r>
      <w:proofErr w:type="spellStart"/>
      <w:r w:rsidRPr="00CF6066">
        <w:rPr>
          <w:rFonts w:cs="Arial"/>
          <w:b/>
          <w:szCs w:val="22"/>
        </w:rPr>
        <w:t>UHEs</w:t>
      </w:r>
      <w:proofErr w:type="spellEnd"/>
      <w:r w:rsidRPr="00CF6066">
        <w:rPr>
          <w:rFonts w:cs="Arial"/>
          <w:b/>
          <w:szCs w:val="22"/>
        </w:rPr>
        <w:t xml:space="preserve"> das bacias do Paraíba do Sul-Guandu, e Tietê-Paraná</w:t>
      </w:r>
      <w:bookmarkEnd w:id="152"/>
    </w:p>
    <w:p w:rsidR="00CF6066" w:rsidRPr="00CF6066" w:rsidRDefault="00CF6066" w:rsidP="00CF6066">
      <w:pPr>
        <w:rPr>
          <w:rFonts w:cs="Arial"/>
          <w:szCs w:val="22"/>
        </w:rPr>
      </w:pPr>
      <w:r w:rsidRPr="00CF6066">
        <w:rPr>
          <w:rFonts w:cs="Arial"/>
          <w:szCs w:val="22"/>
        </w:rPr>
        <w:t xml:space="preserve">A vazão derivada por meio da Interligação: (i) Deixa de gerar energia nas </w:t>
      </w:r>
      <w:proofErr w:type="spellStart"/>
      <w:r w:rsidRPr="00CF6066">
        <w:rPr>
          <w:rFonts w:cs="Arial"/>
          <w:szCs w:val="22"/>
        </w:rPr>
        <w:t>UHEs</w:t>
      </w:r>
      <w:proofErr w:type="spellEnd"/>
      <w:r w:rsidRPr="00CF6066">
        <w:rPr>
          <w:rFonts w:cs="Arial"/>
          <w:szCs w:val="22"/>
        </w:rPr>
        <w:t xml:space="preserve"> Jaguari, Funil e</w:t>
      </w:r>
      <w:r w:rsidR="003D2755">
        <w:rPr>
          <w:rFonts w:cs="Arial"/>
          <w:szCs w:val="22"/>
        </w:rPr>
        <w:t xml:space="preserve"> </w:t>
      </w:r>
      <w:r w:rsidRPr="00CF6066">
        <w:rPr>
          <w:rFonts w:cs="Arial"/>
          <w:szCs w:val="22"/>
        </w:rPr>
        <w:t xml:space="preserve">nas usinas existentes no médio e baixo Paraíba do Sul e/ou no sistema Light </w:t>
      </w:r>
      <w:r w:rsidR="00D8360B">
        <w:rPr>
          <w:rFonts w:cs="Arial"/>
          <w:szCs w:val="22"/>
        </w:rPr>
        <w:t>(</w:t>
      </w:r>
      <w:r w:rsidRPr="00CF6066">
        <w:rPr>
          <w:rFonts w:cs="Arial"/>
          <w:szCs w:val="22"/>
        </w:rPr>
        <w:t>a parcela bombeada em Santa Cecília</w:t>
      </w:r>
      <w:r w:rsidR="00D8360B">
        <w:rPr>
          <w:rFonts w:cs="Arial"/>
          <w:szCs w:val="22"/>
        </w:rPr>
        <w:t>)</w:t>
      </w:r>
      <w:r w:rsidRPr="00CF6066">
        <w:rPr>
          <w:rFonts w:cs="Arial"/>
          <w:szCs w:val="22"/>
        </w:rPr>
        <w:t>; (</w:t>
      </w:r>
      <w:proofErr w:type="spellStart"/>
      <w:r w:rsidRPr="00CF6066">
        <w:rPr>
          <w:rFonts w:cs="Arial"/>
          <w:szCs w:val="22"/>
        </w:rPr>
        <w:t>ii</w:t>
      </w:r>
      <w:proofErr w:type="spellEnd"/>
      <w:r w:rsidRPr="00CF6066">
        <w:rPr>
          <w:rFonts w:cs="Arial"/>
          <w:szCs w:val="22"/>
        </w:rPr>
        <w:t>) Causa um adicional de geração nas usinas existentes ao longo dos rios Piracicaba, Tietê e Paraná, até Itaipu.</w:t>
      </w:r>
    </w:p>
    <w:p w:rsidR="00CF6066" w:rsidRPr="00CF6066" w:rsidRDefault="00CF6066" w:rsidP="00CF6066">
      <w:pPr>
        <w:rPr>
          <w:rFonts w:cs="Arial"/>
          <w:szCs w:val="22"/>
        </w:rPr>
      </w:pPr>
      <w:r w:rsidRPr="00CF6066">
        <w:rPr>
          <w:rFonts w:cs="Arial"/>
          <w:szCs w:val="22"/>
        </w:rPr>
        <w:t>Embora haja perdas e ganhos moderados na geração total das usinas, a variação líquida total na geração do Sistema Interligado Nacional é muito pequena, praticamente irrelevante.</w:t>
      </w:r>
    </w:p>
    <w:p w:rsidR="00CF6066" w:rsidRDefault="00CF6066">
      <w:pPr>
        <w:spacing w:after="200" w:line="276" w:lineRule="auto"/>
        <w:jc w:val="left"/>
      </w:pPr>
      <w:r>
        <w:br w:type="page"/>
      </w:r>
    </w:p>
    <w:p w:rsidR="00CF6066" w:rsidRPr="00CF6066" w:rsidRDefault="00CF6066" w:rsidP="00CF6066">
      <w:pPr>
        <w:pStyle w:val="Ttulo1"/>
        <w:keepLines/>
        <w:spacing w:before="240" w:after="240" w:line="240" w:lineRule="exact"/>
        <w:jc w:val="both"/>
        <w:rPr>
          <w:rFonts w:ascii="Arial Negrito" w:hAnsi="Arial Negrito"/>
          <w:sz w:val="22"/>
          <w:szCs w:val="22"/>
        </w:rPr>
      </w:pPr>
      <w:bookmarkStart w:id="153" w:name="_Toc410055610"/>
      <w:bookmarkStart w:id="154" w:name="_Toc412388522"/>
      <w:r w:rsidRPr="00CF6066">
        <w:rPr>
          <w:rFonts w:ascii="Arial Negrito" w:hAnsi="Arial Negrito"/>
          <w:sz w:val="22"/>
          <w:szCs w:val="22"/>
        </w:rPr>
        <w:lastRenderedPageBreak/>
        <w:t>Plano de Manejo Ambiental</w:t>
      </w:r>
      <w:bookmarkEnd w:id="153"/>
      <w:bookmarkEnd w:id="154"/>
    </w:p>
    <w:p w:rsidR="00CF6066" w:rsidRPr="00C13DDC" w:rsidRDefault="00CF6066" w:rsidP="003107A7">
      <w:pPr>
        <w:rPr>
          <w:rFonts w:cs="Arial"/>
          <w:szCs w:val="22"/>
        </w:rPr>
      </w:pPr>
      <w:r w:rsidRPr="00C13DDC">
        <w:rPr>
          <w:rFonts w:cs="Arial"/>
          <w:szCs w:val="22"/>
        </w:rPr>
        <w:t>As medidas destinadas à prevenção, mitigação, correção, controle e/ou compensação dos impactos ambientais negativos e à potencialização dos positivos estão organizadas na forma de um Plano de Manejo Ambiental, constituído por um conjunto de 17 Programas, descritos na sequência.</w:t>
      </w:r>
    </w:p>
    <w:p w:rsidR="00B75CE8" w:rsidRPr="00C13DDC" w:rsidRDefault="00B75CE8" w:rsidP="00B75CE8">
      <w:pPr>
        <w:pStyle w:val="Ttulo2"/>
        <w:spacing w:after="240" w:line="240" w:lineRule="exact"/>
        <w:rPr>
          <w:rFonts w:ascii="Arial" w:hAnsi="Arial" w:cs="Arial"/>
          <w:color w:val="auto"/>
          <w:sz w:val="22"/>
          <w:szCs w:val="22"/>
        </w:rPr>
      </w:pPr>
      <w:bookmarkStart w:id="155" w:name="_Toc246836789"/>
      <w:bookmarkStart w:id="156" w:name="_Toc250220709"/>
      <w:bookmarkStart w:id="157" w:name="_Toc250400062"/>
      <w:bookmarkStart w:id="158" w:name="_Toc290018550"/>
      <w:bookmarkStart w:id="159" w:name="_Toc401062473"/>
      <w:bookmarkStart w:id="160" w:name="_Toc410055612"/>
      <w:bookmarkStart w:id="161" w:name="_Toc412388523"/>
      <w:r w:rsidRPr="00C13DDC">
        <w:rPr>
          <w:rFonts w:ascii="Arial" w:hAnsi="Arial" w:cs="Arial"/>
          <w:color w:val="auto"/>
          <w:sz w:val="22"/>
          <w:szCs w:val="22"/>
        </w:rPr>
        <w:t>Programa de Gestão Ambiental</w:t>
      </w:r>
      <w:bookmarkEnd w:id="155"/>
      <w:bookmarkEnd w:id="156"/>
      <w:bookmarkEnd w:id="157"/>
      <w:bookmarkEnd w:id="158"/>
      <w:bookmarkEnd w:id="159"/>
      <w:bookmarkEnd w:id="160"/>
      <w:bookmarkEnd w:id="161"/>
    </w:p>
    <w:p w:rsidR="00B75CE8" w:rsidRPr="00C13DDC" w:rsidRDefault="00B75CE8" w:rsidP="003107A7">
      <w:pPr>
        <w:rPr>
          <w:rFonts w:cs="Arial"/>
          <w:szCs w:val="22"/>
        </w:rPr>
      </w:pPr>
      <w:r w:rsidRPr="00C13DDC">
        <w:rPr>
          <w:rFonts w:cs="Arial"/>
          <w:szCs w:val="22"/>
        </w:rPr>
        <w:t>Os procedimentos de controle da qualidade ambiental de projetos e obras são instrumentos que orientam o executor a considerar de forma adequada as variáveis ambientais e os requisitos da legislação ambiental em todas as etapas do ciclo de um empreendimento</w:t>
      </w:r>
      <w:r w:rsidR="003D2755">
        <w:rPr>
          <w:rFonts w:cs="Arial"/>
          <w:szCs w:val="22"/>
        </w:rPr>
        <w:t>, desde o projeto à operação.</w:t>
      </w:r>
    </w:p>
    <w:p w:rsidR="00B75CE8" w:rsidRPr="00C13DDC" w:rsidRDefault="00B75CE8" w:rsidP="003107A7">
      <w:pPr>
        <w:rPr>
          <w:rFonts w:cs="Arial"/>
          <w:snapToGrid w:val="0"/>
          <w:szCs w:val="22"/>
        </w:rPr>
      </w:pPr>
      <w:r w:rsidRPr="00C13DDC">
        <w:rPr>
          <w:rFonts w:cs="Arial"/>
          <w:szCs w:val="22"/>
        </w:rPr>
        <w:t xml:space="preserve">O Plano de Gestão Ambiental tem como objetivos gerais, </w:t>
      </w:r>
      <w:r w:rsidRPr="00C13DDC">
        <w:rPr>
          <w:rFonts w:cs="Arial"/>
          <w:i/>
          <w:snapToGrid w:val="0"/>
          <w:szCs w:val="22"/>
        </w:rPr>
        <w:t xml:space="preserve">desencadear a execução </w:t>
      </w:r>
      <w:r w:rsidRPr="00C13DDC">
        <w:rPr>
          <w:rFonts w:cs="Arial"/>
          <w:snapToGrid w:val="0"/>
          <w:szCs w:val="22"/>
        </w:rPr>
        <w:t xml:space="preserve">dos licenciamentos e autorizações complementares </w:t>
      </w:r>
      <w:r w:rsidRPr="00C13DDC">
        <w:rPr>
          <w:rFonts w:cs="Arial"/>
          <w:i/>
          <w:snapToGrid w:val="0"/>
          <w:szCs w:val="22"/>
        </w:rPr>
        <w:t>e</w:t>
      </w:r>
      <w:r w:rsidRPr="00C13DDC">
        <w:rPr>
          <w:rFonts w:cs="Arial"/>
          <w:snapToGrid w:val="0"/>
          <w:szCs w:val="22"/>
        </w:rPr>
        <w:t xml:space="preserve"> dos Programas ambientais;</w:t>
      </w:r>
      <w:r w:rsidRPr="00C13DDC">
        <w:rPr>
          <w:rFonts w:cs="Arial"/>
          <w:i/>
          <w:snapToGrid w:val="0"/>
          <w:szCs w:val="22"/>
        </w:rPr>
        <w:t xml:space="preserve"> articular</w:t>
      </w:r>
      <w:r w:rsidRPr="00C13DDC">
        <w:rPr>
          <w:rFonts w:cs="Arial"/>
          <w:snapToGrid w:val="0"/>
          <w:szCs w:val="22"/>
        </w:rPr>
        <w:t xml:space="preserve"> todas as instâncias envolvidas na implementação ambiental do empreendimento e do Plano de Manejo Ambiental, em </w:t>
      </w:r>
      <w:r w:rsidRPr="00C13DDC">
        <w:rPr>
          <w:rFonts w:cs="Arial"/>
          <w:i/>
          <w:snapToGrid w:val="0"/>
          <w:szCs w:val="22"/>
        </w:rPr>
        <w:t>prazos</w:t>
      </w:r>
      <w:r w:rsidRPr="00C13DDC">
        <w:rPr>
          <w:rFonts w:cs="Arial"/>
          <w:snapToGrid w:val="0"/>
          <w:szCs w:val="22"/>
        </w:rPr>
        <w:t xml:space="preserve"> adequados aos prazos das obras, de modo que suas ações sejam sempre antecipadas em relação à ocorrênc</w:t>
      </w:r>
      <w:r w:rsidR="003D2755">
        <w:rPr>
          <w:rFonts w:cs="Arial"/>
          <w:snapToGrid w:val="0"/>
          <w:szCs w:val="22"/>
        </w:rPr>
        <w:t>ia dos impactos identificados; além de</w:t>
      </w:r>
      <w:r w:rsidRPr="00C13DDC">
        <w:rPr>
          <w:rFonts w:cs="Arial"/>
          <w:snapToGrid w:val="0"/>
          <w:szCs w:val="22"/>
        </w:rPr>
        <w:t xml:space="preserve"> </w:t>
      </w:r>
      <w:r w:rsidRPr="00C13DDC">
        <w:rPr>
          <w:rFonts w:cs="Arial"/>
          <w:i/>
          <w:snapToGrid w:val="0"/>
          <w:szCs w:val="22"/>
        </w:rPr>
        <w:t>acompanhar e supervisionar</w:t>
      </w:r>
      <w:r w:rsidRPr="00C13DDC">
        <w:rPr>
          <w:rFonts w:cs="Arial"/>
          <w:snapToGrid w:val="0"/>
          <w:szCs w:val="22"/>
        </w:rPr>
        <w:t xml:space="preserve"> continuamente o desenvolvimento das obras e dos demais Programas, buscando avaliar a eficácia das ações e propor ajustes, sempre que necessário, e reportando à CETESB periodicamente o andamento dos compromissos ambientais assumidos.</w:t>
      </w:r>
    </w:p>
    <w:p w:rsidR="00B75CE8" w:rsidRPr="00C13DDC" w:rsidRDefault="00B75CE8" w:rsidP="00B75CE8">
      <w:pPr>
        <w:rPr>
          <w:rFonts w:cs="Arial"/>
          <w:szCs w:val="22"/>
        </w:rPr>
      </w:pPr>
      <w:r w:rsidRPr="00C13DDC">
        <w:rPr>
          <w:rFonts w:cs="Arial"/>
          <w:szCs w:val="22"/>
        </w:rPr>
        <w:t>O</w:t>
      </w:r>
      <w:r w:rsidRPr="00C13DDC">
        <w:rPr>
          <w:rFonts w:cs="Arial"/>
          <w:b/>
          <w:szCs w:val="22"/>
        </w:rPr>
        <w:t xml:space="preserve"> </w:t>
      </w:r>
      <w:r w:rsidR="003D2755">
        <w:rPr>
          <w:rFonts w:cs="Arial"/>
          <w:i/>
          <w:szCs w:val="22"/>
        </w:rPr>
        <w:t>Programa</w:t>
      </w:r>
      <w:r w:rsidRPr="00C13DDC">
        <w:rPr>
          <w:rFonts w:cs="Arial"/>
          <w:i/>
          <w:szCs w:val="22"/>
        </w:rPr>
        <w:t xml:space="preserve"> de Gestão Ambiental</w:t>
      </w:r>
      <w:r w:rsidRPr="00C13DDC">
        <w:rPr>
          <w:rFonts w:cs="Arial"/>
          <w:szCs w:val="22"/>
        </w:rPr>
        <w:t xml:space="preserve"> tem o seguinte escopo básico:</w:t>
      </w:r>
    </w:p>
    <w:p w:rsidR="00B75CE8" w:rsidRPr="00C13DDC" w:rsidRDefault="00B75CE8" w:rsidP="00B75CE8">
      <w:pPr>
        <w:rPr>
          <w:rFonts w:cs="Arial"/>
          <w:szCs w:val="22"/>
        </w:rPr>
      </w:pPr>
      <w:r w:rsidRPr="00C13DDC">
        <w:rPr>
          <w:rFonts w:cs="Arial"/>
          <w:b/>
          <w:szCs w:val="22"/>
        </w:rPr>
        <w:t>Módulo 1</w:t>
      </w:r>
      <w:r w:rsidRPr="00C13DDC">
        <w:rPr>
          <w:rFonts w:cs="Arial"/>
          <w:szCs w:val="22"/>
        </w:rPr>
        <w:t xml:space="preserve">: </w:t>
      </w:r>
      <w:r w:rsidRPr="00C13DDC">
        <w:rPr>
          <w:rFonts w:cs="Arial"/>
          <w:b/>
          <w:szCs w:val="22"/>
        </w:rPr>
        <w:t xml:space="preserve">Detalhamento do Projeto </w:t>
      </w:r>
      <w:r w:rsidRPr="00C13DDC">
        <w:rPr>
          <w:rFonts w:cs="Arial"/>
          <w:szCs w:val="22"/>
        </w:rPr>
        <w:t>– Apoio técnico ambiental para as atividades de detalhamento do projeto</w:t>
      </w:r>
      <w:r w:rsidR="00D8360B" w:rsidRPr="00D8360B">
        <w:rPr>
          <w:rFonts w:cs="Arial"/>
        </w:rPr>
        <w:t xml:space="preserve"> </w:t>
      </w:r>
      <w:r w:rsidR="00D8360B">
        <w:rPr>
          <w:rFonts w:cs="Arial"/>
        </w:rPr>
        <w:t>de engenharia em nível</w:t>
      </w:r>
      <w:r w:rsidR="00D8360B" w:rsidRPr="00867D00">
        <w:rPr>
          <w:rFonts w:cs="Arial"/>
        </w:rPr>
        <w:t xml:space="preserve"> executivo, </w:t>
      </w:r>
      <w:r w:rsidRPr="00C13DDC">
        <w:rPr>
          <w:rFonts w:cs="Arial"/>
          <w:szCs w:val="22"/>
        </w:rPr>
        <w:t>visando incorporar recomendações da análise de impactos do EIA e as exigências e recomendações resultantes do processo de licenciamento ambiental prévio do empreendimento.</w:t>
      </w:r>
    </w:p>
    <w:p w:rsidR="00B75CE8" w:rsidRPr="00C13DDC" w:rsidRDefault="00B75CE8" w:rsidP="00B75CE8">
      <w:pPr>
        <w:rPr>
          <w:rFonts w:cs="Arial"/>
          <w:szCs w:val="22"/>
        </w:rPr>
      </w:pPr>
      <w:r w:rsidRPr="00C13DDC">
        <w:rPr>
          <w:rFonts w:cs="Arial"/>
          <w:b/>
          <w:szCs w:val="22"/>
        </w:rPr>
        <w:t>Módulo 2</w:t>
      </w:r>
      <w:r w:rsidRPr="00C13DDC">
        <w:rPr>
          <w:rFonts w:cs="Arial"/>
          <w:szCs w:val="22"/>
        </w:rPr>
        <w:t xml:space="preserve">: </w:t>
      </w:r>
      <w:r w:rsidRPr="00C13DDC">
        <w:rPr>
          <w:rFonts w:cs="Arial"/>
          <w:b/>
          <w:szCs w:val="22"/>
        </w:rPr>
        <w:t>Diretrizes e Procedimentos –</w:t>
      </w:r>
      <w:r w:rsidRPr="00C13DDC">
        <w:rPr>
          <w:rFonts w:cs="Arial"/>
          <w:szCs w:val="22"/>
        </w:rPr>
        <w:t xml:space="preserve"> Preparação de diretrizes, procedimentos e instrumentos técnicos de gestão necessários à implementação dos programas ambientais e à supervisão ambiental das obras.</w:t>
      </w:r>
    </w:p>
    <w:p w:rsidR="00B75CE8" w:rsidRPr="00C13DDC" w:rsidRDefault="00B75CE8" w:rsidP="00B75CE8">
      <w:pPr>
        <w:rPr>
          <w:rFonts w:cs="Arial"/>
          <w:szCs w:val="22"/>
        </w:rPr>
      </w:pPr>
      <w:r w:rsidRPr="00C13DDC">
        <w:rPr>
          <w:rFonts w:cs="Arial"/>
          <w:b/>
          <w:szCs w:val="22"/>
        </w:rPr>
        <w:t>Módulo 3 – Licenciamentos, Manifestações e Autorizações Ambientais Complementares</w:t>
      </w:r>
      <w:r w:rsidRPr="00C13DDC">
        <w:rPr>
          <w:rFonts w:cs="Arial"/>
          <w:szCs w:val="22"/>
        </w:rPr>
        <w:t xml:space="preserve"> –</w:t>
      </w:r>
      <w:r w:rsidR="00D8360B" w:rsidRPr="00D8360B">
        <w:rPr>
          <w:rFonts w:cs="Arial"/>
        </w:rPr>
        <w:t xml:space="preserve"> </w:t>
      </w:r>
      <w:r w:rsidR="00D8360B">
        <w:rPr>
          <w:rFonts w:cs="Arial"/>
        </w:rPr>
        <w:t>P</w:t>
      </w:r>
      <w:r w:rsidR="00D8360B" w:rsidRPr="00867D00">
        <w:rPr>
          <w:rFonts w:cs="Arial"/>
        </w:rPr>
        <w:t xml:space="preserve">rocedimentos e </w:t>
      </w:r>
      <w:r w:rsidR="00D8360B">
        <w:rPr>
          <w:rFonts w:cs="Arial"/>
        </w:rPr>
        <w:t xml:space="preserve">preparação de </w:t>
      </w:r>
      <w:r w:rsidR="00D8360B" w:rsidRPr="00867D00">
        <w:rPr>
          <w:rFonts w:cs="Arial"/>
        </w:rPr>
        <w:t>document</w:t>
      </w:r>
      <w:r w:rsidR="00D8360B">
        <w:rPr>
          <w:rFonts w:cs="Arial"/>
        </w:rPr>
        <w:t xml:space="preserve">os </w:t>
      </w:r>
      <w:r w:rsidR="00D8360B" w:rsidRPr="00867D00">
        <w:rPr>
          <w:rFonts w:cs="Arial"/>
        </w:rPr>
        <w:t xml:space="preserve">necessários para a obtenção das licenças ambientais </w:t>
      </w:r>
      <w:r w:rsidR="00D8360B">
        <w:rPr>
          <w:rFonts w:cs="Arial"/>
        </w:rPr>
        <w:t>(</w:t>
      </w:r>
      <w:r w:rsidR="00D8360B" w:rsidRPr="00867D00">
        <w:rPr>
          <w:rFonts w:cs="Arial"/>
        </w:rPr>
        <w:t xml:space="preserve">LI e </w:t>
      </w:r>
      <w:proofErr w:type="spellStart"/>
      <w:r w:rsidR="00D8360B" w:rsidRPr="00867D00">
        <w:rPr>
          <w:rFonts w:cs="Arial"/>
        </w:rPr>
        <w:t>LO</w:t>
      </w:r>
      <w:proofErr w:type="spellEnd"/>
      <w:r w:rsidR="00D8360B">
        <w:rPr>
          <w:rFonts w:cs="Arial"/>
        </w:rPr>
        <w:t>)</w:t>
      </w:r>
      <w:r w:rsidR="00D8360B" w:rsidRPr="00867D00">
        <w:rPr>
          <w:rFonts w:cs="Arial"/>
        </w:rPr>
        <w:t xml:space="preserve"> </w:t>
      </w:r>
      <w:r w:rsidR="00D8360B">
        <w:rPr>
          <w:rFonts w:cs="Arial"/>
        </w:rPr>
        <w:t xml:space="preserve">e das diversas </w:t>
      </w:r>
      <w:r w:rsidR="00D8360B" w:rsidRPr="00867D00">
        <w:rPr>
          <w:rFonts w:cs="Arial"/>
        </w:rPr>
        <w:t xml:space="preserve">autorizações e manifestações necessárias prévias às obras junto a diversos órgãos intervenientes (CETESB, ICMBio, DAEE, IPHAN, Comitês de Bacias, Gestores de </w:t>
      </w:r>
      <w:proofErr w:type="spellStart"/>
      <w:r w:rsidR="00D8360B" w:rsidRPr="00867D00">
        <w:rPr>
          <w:rFonts w:cs="Arial"/>
        </w:rPr>
        <w:t>UCs</w:t>
      </w:r>
      <w:proofErr w:type="spellEnd"/>
      <w:r w:rsidR="00D8360B" w:rsidRPr="00867D00">
        <w:rPr>
          <w:rFonts w:cs="Arial"/>
        </w:rPr>
        <w:t xml:space="preserve">, </w:t>
      </w:r>
      <w:proofErr w:type="spellStart"/>
      <w:r w:rsidR="00D8360B" w:rsidRPr="00867D00">
        <w:rPr>
          <w:rFonts w:cs="Arial"/>
        </w:rPr>
        <w:t>DNPM</w:t>
      </w:r>
      <w:proofErr w:type="spellEnd"/>
      <w:r w:rsidR="00D8360B" w:rsidRPr="00867D00">
        <w:rPr>
          <w:rFonts w:cs="Arial"/>
        </w:rPr>
        <w:t>, etc.).</w:t>
      </w:r>
    </w:p>
    <w:p w:rsidR="00B75CE8" w:rsidRPr="00C13DDC" w:rsidRDefault="00B75CE8" w:rsidP="00B75CE8">
      <w:pPr>
        <w:rPr>
          <w:rFonts w:cs="Arial"/>
          <w:b/>
          <w:szCs w:val="22"/>
        </w:rPr>
      </w:pPr>
      <w:r w:rsidRPr="00C13DDC">
        <w:rPr>
          <w:rFonts w:cs="Arial"/>
          <w:b/>
          <w:szCs w:val="22"/>
        </w:rPr>
        <w:t>Módulo 4 -</w:t>
      </w:r>
      <w:r w:rsidRPr="00C13DDC">
        <w:rPr>
          <w:rFonts w:cs="Arial"/>
          <w:szCs w:val="22"/>
        </w:rPr>
        <w:t xml:space="preserve"> </w:t>
      </w:r>
      <w:r w:rsidRPr="00C13DDC">
        <w:rPr>
          <w:rFonts w:cs="Arial"/>
          <w:b/>
          <w:szCs w:val="22"/>
        </w:rPr>
        <w:t>Gestão dos Programas Ambientais –</w:t>
      </w:r>
      <w:r w:rsidRPr="00C13DDC">
        <w:rPr>
          <w:rFonts w:cs="Arial"/>
          <w:szCs w:val="22"/>
        </w:rPr>
        <w:t xml:space="preserve"> Gestão da implementação dos Programas ambientais e acompanhamento da sua execução para reporte periódico a CETESB.</w:t>
      </w:r>
    </w:p>
    <w:p w:rsidR="00B75CE8" w:rsidRPr="00C13DDC" w:rsidRDefault="00B75CE8" w:rsidP="00B75CE8">
      <w:pPr>
        <w:rPr>
          <w:rFonts w:cs="Arial"/>
          <w:szCs w:val="22"/>
        </w:rPr>
      </w:pPr>
      <w:r w:rsidRPr="00C13DDC">
        <w:rPr>
          <w:rFonts w:cs="Arial"/>
          <w:b/>
          <w:szCs w:val="22"/>
        </w:rPr>
        <w:t>Módulo 5</w:t>
      </w:r>
      <w:r w:rsidRPr="00C13DDC">
        <w:rPr>
          <w:rFonts w:cs="Arial"/>
          <w:szCs w:val="22"/>
        </w:rPr>
        <w:t xml:space="preserve">: </w:t>
      </w:r>
      <w:r w:rsidRPr="00C13DDC">
        <w:rPr>
          <w:rFonts w:cs="Arial"/>
          <w:b/>
          <w:szCs w:val="22"/>
        </w:rPr>
        <w:t>Supervisão Ambiental das Obras</w:t>
      </w:r>
      <w:r w:rsidRPr="00C13DDC">
        <w:rPr>
          <w:rFonts w:cs="Arial"/>
          <w:szCs w:val="22"/>
        </w:rPr>
        <w:t xml:space="preserve"> </w:t>
      </w:r>
      <w:r w:rsidRPr="00C13DDC">
        <w:rPr>
          <w:rFonts w:cs="Arial"/>
          <w:b/>
          <w:szCs w:val="22"/>
        </w:rPr>
        <w:t>–</w:t>
      </w:r>
      <w:r w:rsidRPr="00C13DDC">
        <w:rPr>
          <w:rFonts w:cs="Arial"/>
          <w:szCs w:val="22"/>
        </w:rPr>
        <w:t xml:space="preserve"> Implementação das atividades de supervisão ambiental das obras durante o período de sua execução.</w:t>
      </w:r>
    </w:p>
    <w:p w:rsidR="00B75CE8" w:rsidRPr="00C13DDC" w:rsidRDefault="00B75CE8" w:rsidP="00B75CE8">
      <w:pPr>
        <w:rPr>
          <w:rFonts w:cs="Arial"/>
          <w:szCs w:val="22"/>
        </w:rPr>
      </w:pPr>
      <w:r w:rsidRPr="00C13DDC">
        <w:rPr>
          <w:rFonts w:cs="Arial"/>
          <w:b/>
          <w:szCs w:val="22"/>
        </w:rPr>
        <w:t xml:space="preserve">Módulo 6: Exigências Ambientais às Construtoras – </w:t>
      </w:r>
      <w:r w:rsidRPr="00C13DDC">
        <w:rPr>
          <w:rFonts w:cs="Arial"/>
          <w:szCs w:val="22"/>
        </w:rPr>
        <w:t>Na fase prévia ao início das obras, a Construtora deverá apresentar Plano de Controle Ambiental da Construção, ajustado às situações concretas a cada trecho e tipo de obras.</w:t>
      </w:r>
    </w:p>
    <w:p w:rsidR="00B75CE8" w:rsidRPr="00C13DDC" w:rsidRDefault="00B75CE8" w:rsidP="00B75CE8">
      <w:pPr>
        <w:rPr>
          <w:rFonts w:cs="Arial"/>
          <w:szCs w:val="22"/>
        </w:rPr>
      </w:pPr>
      <w:r w:rsidRPr="00C13DDC">
        <w:rPr>
          <w:rFonts w:cs="Arial"/>
          <w:b/>
          <w:szCs w:val="22"/>
        </w:rPr>
        <w:t xml:space="preserve">Módulo 7 - </w:t>
      </w:r>
      <w:r w:rsidRPr="00C13DDC">
        <w:rPr>
          <w:rFonts w:cs="Arial"/>
          <w:b/>
          <w:bCs/>
          <w:szCs w:val="22"/>
        </w:rPr>
        <w:t>Suporte do Sistema de Informações e Geoprocessamento (</w:t>
      </w:r>
      <w:proofErr w:type="spellStart"/>
      <w:r w:rsidRPr="00C13DDC">
        <w:rPr>
          <w:rFonts w:cs="Arial"/>
          <w:b/>
          <w:bCs/>
          <w:szCs w:val="22"/>
        </w:rPr>
        <w:t>SIG</w:t>
      </w:r>
      <w:proofErr w:type="spellEnd"/>
      <w:r w:rsidRPr="00C13DDC">
        <w:rPr>
          <w:rFonts w:cs="Arial"/>
          <w:b/>
          <w:bCs/>
          <w:szCs w:val="22"/>
        </w:rPr>
        <w:t xml:space="preserve">) – </w:t>
      </w:r>
      <w:r w:rsidRPr="00C13DDC">
        <w:rPr>
          <w:rFonts w:cs="Arial"/>
          <w:bCs/>
          <w:szCs w:val="22"/>
        </w:rPr>
        <w:t>Compreende a construção e armazenamento da base de dados georreferenciados em diversos temas de meio ambiente para suporte aos estudos e relatórios temáticos.</w:t>
      </w:r>
    </w:p>
    <w:p w:rsidR="00B75CE8" w:rsidRPr="00B75CE8" w:rsidRDefault="00B75CE8" w:rsidP="00B75CE8">
      <w:pPr>
        <w:pStyle w:val="Ttulo2"/>
        <w:spacing w:after="240" w:line="240" w:lineRule="exact"/>
        <w:rPr>
          <w:rFonts w:ascii="Arial" w:hAnsi="Arial" w:cs="Arial"/>
          <w:color w:val="auto"/>
          <w:sz w:val="22"/>
          <w:szCs w:val="22"/>
        </w:rPr>
      </w:pPr>
      <w:bookmarkStart w:id="162" w:name="_Toc246836790"/>
      <w:bookmarkStart w:id="163" w:name="_Toc250220714"/>
      <w:bookmarkStart w:id="164" w:name="_Toc250400067"/>
      <w:bookmarkStart w:id="165" w:name="_Toc290018556"/>
      <w:bookmarkStart w:id="166" w:name="_Toc401062487"/>
      <w:bookmarkStart w:id="167" w:name="_Toc410055626"/>
      <w:bookmarkStart w:id="168" w:name="_Toc412388524"/>
      <w:r w:rsidRPr="00B75CE8">
        <w:rPr>
          <w:rFonts w:ascii="Arial" w:hAnsi="Arial" w:cs="Arial"/>
          <w:color w:val="auto"/>
          <w:sz w:val="22"/>
          <w:szCs w:val="22"/>
        </w:rPr>
        <w:t xml:space="preserve">Programa de Controle Ambiental da Obra - </w:t>
      </w:r>
      <w:proofErr w:type="spellStart"/>
      <w:r w:rsidRPr="00B75CE8">
        <w:rPr>
          <w:rFonts w:ascii="Arial" w:hAnsi="Arial" w:cs="Arial"/>
          <w:color w:val="auto"/>
          <w:sz w:val="22"/>
          <w:szCs w:val="22"/>
        </w:rPr>
        <w:t>PCA</w:t>
      </w:r>
      <w:bookmarkEnd w:id="162"/>
      <w:bookmarkEnd w:id="163"/>
      <w:bookmarkEnd w:id="164"/>
      <w:bookmarkEnd w:id="165"/>
      <w:bookmarkEnd w:id="166"/>
      <w:bookmarkEnd w:id="167"/>
      <w:bookmarkEnd w:id="168"/>
      <w:proofErr w:type="spellEnd"/>
    </w:p>
    <w:p w:rsidR="00B75CE8" w:rsidRPr="00C13DDC" w:rsidRDefault="00D8360B" w:rsidP="003D2755">
      <w:pPr>
        <w:rPr>
          <w:rFonts w:cs="Arial"/>
          <w:szCs w:val="22"/>
        </w:rPr>
      </w:pPr>
      <w:r>
        <w:rPr>
          <w:rFonts w:cs="Arial"/>
          <w:szCs w:val="22"/>
        </w:rPr>
        <w:t xml:space="preserve">O </w:t>
      </w:r>
      <w:proofErr w:type="spellStart"/>
      <w:r>
        <w:rPr>
          <w:rFonts w:cs="Arial"/>
          <w:szCs w:val="22"/>
        </w:rPr>
        <w:t>PCA</w:t>
      </w:r>
      <w:proofErr w:type="spellEnd"/>
      <w:r>
        <w:rPr>
          <w:rFonts w:cs="Arial"/>
          <w:szCs w:val="22"/>
        </w:rPr>
        <w:t xml:space="preserve"> tem como o</w:t>
      </w:r>
      <w:r w:rsidR="003D2755">
        <w:rPr>
          <w:rFonts w:cs="Arial"/>
          <w:szCs w:val="22"/>
        </w:rPr>
        <w:t>bjetivo estabelecer</w:t>
      </w:r>
      <w:r>
        <w:rPr>
          <w:rFonts w:cs="Arial"/>
          <w:szCs w:val="22"/>
        </w:rPr>
        <w:t>,</w:t>
      </w:r>
      <w:r w:rsidR="00B75CE8" w:rsidRPr="00C13DDC">
        <w:rPr>
          <w:rFonts w:cs="Arial"/>
          <w:szCs w:val="22"/>
        </w:rPr>
        <w:t xml:space="preserve"> e assegurar o cumprimento</w:t>
      </w:r>
      <w:r>
        <w:rPr>
          <w:rFonts w:cs="Arial"/>
          <w:szCs w:val="22"/>
        </w:rPr>
        <w:t>,</w:t>
      </w:r>
      <w:r w:rsidR="00B75CE8" w:rsidRPr="00C13DDC">
        <w:rPr>
          <w:rFonts w:cs="Arial"/>
          <w:szCs w:val="22"/>
        </w:rPr>
        <w:t xml:space="preserve"> de especificações técnicas e normas ambientais nas obras de implantação da Interligação, tendo em vista garantir condições ambientais adequadas</w:t>
      </w:r>
      <w:r w:rsidR="003D2755">
        <w:rPr>
          <w:rFonts w:cs="Arial"/>
          <w:szCs w:val="22"/>
        </w:rPr>
        <w:t>:</w:t>
      </w:r>
      <w:r w:rsidR="00B75CE8" w:rsidRPr="00C13DDC">
        <w:rPr>
          <w:rFonts w:cs="Arial"/>
          <w:szCs w:val="22"/>
        </w:rPr>
        <w:t xml:space="preserve"> nas praças de trabalho e áreas de entorno das obras localizadas, das faixas de implantação da adutora, túnel, linha de transmissão, canteiros de obra, áreas de </w:t>
      </w:r>
      <w:r w:rsidR="00B75CE8" w:rsidRPr="00C13DDC">
        <w:rPr>
          <w:rFonts w:cs="Arial"/>
          <w:szCs w:val="22"/>
        </w:rPr>
        <w:lastRenderedPageBreak/>
        <w:t>empréstimo e bota-fora, bem como ao longo das rotas que serão utilizadas por caminhões e equipamentos pesados. A meta do Programa é a implantação das obras sem a ocorrência de não conformidades ambientais, e a solução rápida e eficiente de eventos não previstos que possam surgir no decorrer das obras.</w:t>
      </w:r>
    </w:p>
    <w:p w:rsidR="00B75CE8" w:rsidRPr="00867D00" w:rsidRDefault="00B75CE8" w:rsidP="00B75CE8">
      <w:pPr>
        <w:pStyle w:val="EstiloVerdana11ptAntes6pt"/>
        <w:rPr>
          <w:rFonts w:cs="Arial"/>
          <w:szCs w:val="22"/>
        </w:rPr>
      </w:pPr>
      <w:r w:rsidRPr="00867D00">
        <w:rPr>
          <w:rFonts w:cs="Arial"/>
          <w:szCs w:val="22"/>
        </w:rPr>
        <w:t xml:space="preserve">Fazem parte do </w:t>
      </w:r>
      <w:proofErr w:type="spellStart"/>
      <w:r w:rsidRPr="00867D00">
        <w:rPr>
          <w:rFonts w:cs="Arial"/>
          <w:szCs w:val="22"/>
        </w:rPr>
        <w:t>PCA</w:t>
      </w:r>
      <w:proofErr w:type="spellEnd"/>
      <w:r w:rsidRPr="00867D00">
        <w:rPr>
          <w:rFonts w:cs="Arial"/>
          <w:szCs w:val="22"/>
        </w:rPr>
        <w:t xml:space="preserve"> </w:t>
      </w:r>
      <w:r>
        <w:rPr>
          <w:rFonts w:cs="Arial"/>
          <w:szCs w:val="22"/>
        </w:rPr>
        <w:t>o</w:t>
      </w:r>
      <w:r w:rsidRPr="00867D00">
        <w:rPr>
          <w:rFonts w:cs="Arial"/>
          <w:szCs w:val="22"/>
        </w:rPr>
        <w:t>s seguintes Subprogramas</w:t>
      </w:r>
      <w:r>
        <w:rPr>
          <w:rFonts w:cs="Arial"/>
          <w:szCs w:val="22"/>
        </w:rPr>
        <w:t>, que</w:t>
      </w:r>
      <w:r w:rsidRPr="00867D00">
        <w:rPr>
          <w:rFonts w:cs="Arial"/>
          <w:szCs w:val="22"/>
        </w:rPr>
        <w:t xml:space="preserve"> visa</w:t>
      </w:r>
      <w:r>
        <w:rPr>
          <w:rFonts w:cs="Arial"/>
          <w:szCs w:val="22"/>
        </w:rPr>
        <w:t>m</w:t>
      </w:r>
      <w:r w:rsidRPr="00867D00">
        <w:rPr>
          <w:rFonts w:cs="Arial"/>
          <w:szCs w:val="22"/>
        </w:rPr>
        <w:t xml:space="preserve"> garantir </w:t>
      </w:r>
      <w:r>
        <w:rPr>
          <w:rFonts w:cs="Arial"/>
          <w:szCs w:val="22"/>
        </w:rPr>
        <w:t xml:space="preserve">a prevenção e </w:t>
      </w:r>
      <w:r w:rsidRPr="00867D00">
        <w:rPr>
          <w:rFonts w:cs="Arial"/>
          <w:szCs w:val="22"/>
        </w:rPr>
        <w:t>o manejo adequado de impactos durante as obras:</w:t>
      </w:r>
    </w:p>
    <w:p w:rsidR="00B75CE8" w:rsidRDefault="00B75CE8" w:rsidP="00EA0D80">
      <w:pPr>
        <w:pStyle w:val="PargrafodaLista"/>
        <w:numPr>
          <w:ilvl w:val="0"/>
          <w:numId w:val="13"/>
        </w:numPr>
        <w:spacing w:line="276" w:lineRule="auto"/>
      </w:pPr>
      <w:r w:rsidRPr="00867D00">
        <w:t>Gestão Ambiental das Áreas de Apoio às Obras</w:t>
      </w:r>
      <w:r>
        <w:t xml:space="preserve"> (</w:t>
      </w:r>
      <w:r w:rsidRPr="00867D00">
        <w:t>diretrizes para localização, instalação e operação de áreas de apoio</w:t>
      </w:r>
      <w:r>
        <w:t>);</w:t>
      </w:r>
    </w:p>
    <w:p w:rsidR="00B75CE8" w:rsidRPr="00867D00" w:rsidRDefault="00B75CE8" w:rsidP="00EA0D80">
      <w:pPr>
        <w:pStyle w:val="PargrafodaLista"/>
        <w:numPr>
          <w:ilvl w:val="0"/>
          <w:numId w:val="13"/>
        </w:numPr>
        <w:spacing w:line="276" w:lineRule="auto"/>
      </w:pPr>
      <w:r w:rsidRPr="00867D00">
        <w:t xml:space="preserve">Controle da Supressão de Vegetação; </w:t>
      </w:r>
    </w:p>
    <w:p w:rsidR="00B75CE8" w:rsidRPr="00867D00" w:rsidRDefault="00B75CE8" w:rsidP="00EA0D80">
      <w:pPr>
        <w:pStyle w:val="PargrafodaLista"/>
        <w:numPr>
          <w:ilvl w:val="0"/>
          <w:numId w:val="13"/>
        </w:numPr>
        <w:spacing w:line="276" w:lineRule="auto"/>
      </w:pPr>
      <w:r w:rsidRPr="00867D00">
        <w:t xml:space="preserve">Controle de Erosão, Assoreamento e Estabilidade de Taludes; </w:t>
      </w:r>
    </w:p>
    <w:p w:rsidR="00B75CE8" w:rsidRPr="00867D00" w:rsidRDefault="00B75CE8" w:rsidP="00EA0D80">
      <w:pPr>
        <w:pStyle w:val="PargrafodaLista"/>
        <w:numPr>
          <w:ilvl w:val="0"/>
          <w:numId w:val="13"/>
        </w:numPr>
        <w:spacing w:line="276" w:lineRule="auto"/>
      </w:pPr>
      <w:r w:rsidRPr="00867D00">
        <w:t xml:space="preserve">Travessias de Cursos d’Água; </w:t>
      </w:r>
    </w:p>
    <w:p w:rsidR="00B75CE8" w:rsidRPr="00867D00" w:rsidRDefault="00B75CE8" w:rsidP="00EA0D80">
      <w:pPr>
        <w:pStyle w:val="PargrafodaLista"/>
        <w:numPr>
          <w:ilvl w:val="0"/>
          <w:numId w:val="13"/>
        </w:numPr>
        <w:spacing w:line="276" w:lineRule="auto"/>
      </w:pPr>
      <w:r w:rsidRPr="00867D00">
        <w:t xml:space="preserve">Gerenciamento de Resíduos; </w:t>
      </w:r>
    </w:p>
    <w:p w:rsidR="00B75CE8" w:rsidRDefault="00B75CE8" w:rsidP="00EA0D80">
      <w:pPr>
        <w:pStyle w:val="PargrafodaLista"/>
        <w:numPr>
          <w:ilvl w:val="0"/>
          <w:numId w:val="13"/>
        </w:numPr>
        <w:spacing w:line="276" w:lineRule="auto"/>
      </w:pPr>
      <w:r w:rsidRPr="00867D00">
        <w:t xml:space="preserve">Controle de Poluição em Áreas </w:t>
      </w:r>
      <w:r>
        <w:t>de Apoio e Frentes de Trabalho;</w:t>
      </w:r>
    </w:p>
    <w:p w:rsidR="00B75CE8" w:rsidRPr="00867D00" w:rsidRDefault="00B75CE8" w:rsidP="00EA0D80">
      <w:pPr>
        <w:pStyle w:val="PargrafodaLista"/>
        <w:numPr>
          <w:ilvl w:val="0"/>
          <w:numId w:val="13"/>
        </w:numPr>
        <w:spacing w:line="276" w:lineRule="auto"/>
      </w:pPr>
      <w:r>
        <w:t>Controle Ambiental na Execução do Túnel;</w:t>
      </w:r>
    </w:p>
    <w:p w:rsidR="00B75CE8" w:rsidRPr="00867D00" w:rsidRDefault="00B75CE8" w:rsidP="00EA0D80">
      <w:pPr>
        <w:pStyle w:val="PargrafodaLista"/>
        <w:numPr>
          <w:ilvl w:val="0"/>
          <w:numId w:val="13"/>
        </w:numPr>
        <w:spacing w:line="276" w:lineRule="auto"/>
      </w:pPr>
      <w:r w:rsidRPr="00867D00">
        <w:t xml:space="preserve">Minimização de Incômodos </w:t>
      </w:r>
      <w:r>
        <w:t>a Ocupações Lindeiras</w:t>
      </w:r>
      <w:r w:rsidRPr="00867D00">
        <w:t xml:space="preserve">; </w:t>
      </w:r>
    </w:p>
    <w:p w:rsidR="00B75CE8" w:rsidRPr="00867D00" w:rsidRDefault="00B75CE8" w:rsidP="00EA0D80">
      <w:pPr>
        <w:pStyle w:val="PargrafodaLista"/>
        <w:numPr>
          <w:ilvl w:val="0"/>
          <w:numId w:val="13"/>
        </w:numPr>
        <w:spacing w:line="276" w:lineRule="auto"/>
      </w:pPr>
      <w:r w:rsidRPr="00867D00">
        <w:t>Tráfego d</w:t>
      </w:r>
      <w:r>
        <w:t>e</w:t>
      </w:r>
      <w:r w:rsidRPr="00867D00">
        <w:t xml:space="preserve"> Obras; </w:t>
      </w:r>
    </w:p>
    <w:p w:rsidR="00B75CE8" w:rsidRPr="00867D00" w:rsidRDefault="00B75CE8" w:rsidP="00EA0D80">
      <w:pPr>
        <w:pStyle w:val="PargrafodaLista"/>
        <w:numPr>
          <w:ilvl w:val="0"/>
          <w:numId w:val="13"/>
        </w:numPr>
        <w:spacing w:line="276" w:lineRule="auto"/>
      </w:pPr>
      <w:r w:rsidRPr="00867D00">
        <w:t xml:space="preserve">Monitoramento de Impactos a Edificações Lindeiras; </w:t>
      </w:r>
    </w:p>
    <w:p w:rsidR="00B75CE8" w:rsidRPr="00867D00" w:rsidRDefault="00B75CE8" w:rsidP="00EA0D80">
      <w:pPr>
        <w:pStyle w:val="PargrafodaLista"/>
        <w:numPr>
          <w:ilvl w:val="0"/>
          <w:numId w:val="13"/>
        </w:numPr>
        <w:spacing w:line="276" w:lineRule="auto"/>
      </w:pPr>
      <w:r w:rsidRPr="00867D00">
        <w:t xml:space="preserve">Gerenciamento de Obras em Áreas Contaminadas; </w:t>
      </w:r>
    </w:p>
    <w:p w:rsidR="00B75CE8" w:rsidRPr="00867D00" w:rsidRDefault="00B75CE8" w:rsidP="00EA0D80">
      <w:pPr>
        <w:pStyle w:val="PargrafodaLista"/>
        <w:numPr>
          <w:ilvl w:val="0"/>
          <w:numId w:val="13"/>
        </w:numPr>
        <w:spacing w:line="276" w:lineRule="auto"/>
      </w:pPr>
      <w:r w:rsidRPr="00867D00">
        <w:t xml:space="preserve">Mobilização e Desmobilização de Mão de Obra; </w:t>
      </w:r>
    </w:p>
    <w:p w:rsidR="00B75CE8" w:rsidRPr="00867D00" w:rsidRDefault="00B75CE8" w:rsidP="00EA0D80">
      <w:pPr>
        <w:pStyle w:val="PargrafodaLista"/>
        <w:numPr>
          <w:ilvl w:val="0"/>
          <w:numId w:val="13"/>
        </w:numPr>
        <w:spacing w:line="276" w:lineRule="auto"/>
      </w:pPr>
      <w:r w:rsidRPr="00867D00">
        <w:t xml:space="preserve">Gerenciamento de Riscos na Construção e Plano de Ação em Emergências; </w:t>
      </w:r>
    </w:p>
    <w:p w:rsidR="00B75CE8" w:rsidRPr="00867D00" w:rsidRDefault="00B75CE8" w:rsidP="00EA0D80">
      <w:pPr>
        <w:pStyle w:val="PargrafodaLista"/>
        <w:numPr>
          <w:ilvl w:val="0"/>
          <w:numId w:val="13"/>
        </w:numPr>
        <w:spacing w:line="276" w:lineRule="auto"/>
      </w:pPr>
      <w:r w:rsidRPr="00867D00">
        <w:t>Treinamento Ambiental e Código de Conduta dos Colaboradores;</w:t>
      </w:r>
    </w:p>
    <w:p w:rsidR="00B75CE8" w:rsidRPr="00867D00" w:rsidRDefault="00B75CE8" w:rsidP="00EA0D80">
      <w:pPr>
        <w:pStyle w:val="PargrafodaLista"/>
        <w:numPr>
          <w:ilvl w:val="0"/>
          <w:numId w:val="13"/>
        </w:numPr>
        <w:spacing w:line="276" w:lineRule="auto"/>
      </w:pPr>
      <w:r w:rsidRPr="00867D00">
        <w:rPr>
          <w:rFonts w:cs="Arial"/>
        </w:rPr>
        <w:t>Segurança do Trabalho e Saúde Ocupacional na Construção.</w:t>
      </w:r>
    </w:p>
    <w:p w:rsidR="00B75CE8" w:rsidRPr="00B75CE8" w:rsidRDefault="00B75CE8" w:rsidP="00B75CE8">
      <w:pPr>
        <w:pStyle w:val="Ttulo2"/>
        <w:spacing w:after="240" w:line="240" w:lineRule="exact"/>
        <w:rPr>
          <w:rFonts w:ascii="Arial" w:hAnsi="Arial" w:cs="Arial"/>
          <w:color w:val="auto"/>
          <w:sz w:val="22"/>
          <w:szCs w:val="22"/>
        </w:rPr>
      </w:pPr>
      <w:bookmarkStart w:id="169" w:name="_Toc290018575"/>
      <w:bookmarkStart w:id="170" w:name="_Toc401062509"/>
      <w:bookmarkStart w:id="171" w:name="_Toc410055653"/>
      <w:bookmarkStart w:id="172" w:name="_Toc412388525"/>
      <w:r w:rsidRPr="00B75CE8">
        <w:rPr>
          <w:rFonts w:ascii="Arial" w:hAnsi="Arial" w:cs="Arial"/>
          <w:color w:val="auto"/>
          <w:sz w:val="22"/>
          <w:szCs w:val="22"/>
        </w:rPr>
        <w:t>Programa de Interação Institucional</w:t>
      </w:r>
      <w:bookmarkEnd w:id="169"/>
      <w:bookmarkEnd w:id="170"/>
      <w:bookmarkEnd w:id="171"/>
      <w:bookmarkEnd w:id="172"/>
    </w:p>
    <w:p w:rsidR="00B75CE8" w:rsidRPr="00C13DDC" w:rsidRDefault="00B75CE8" w:rsidP="00B75CE8">
      <w:pPr>
        <w:rPr>
          <w:rFonts w:cs="Arial"/>
          <w:snapToGrid w:val="0"/>
          <w:szCs w:val="22"/>
        </w:rPr>
      </w:pPr>
      <w:r w:rsidRPr="00C13DDC">
        <w:rPr>
          <w:rFonts w:cs="Arial"/>
          <w:snapToGrid w:val="0"/>
          <w:szCs w:val="22"/>
        </w:rPr>
        <w:t>A implantação e a posterior operação da Interligação requerem a adoção de medidas de competência de diversos outros agentes públicos e privados, o que torna necessário à Sabesp desenvolver ações de articulação institucional em três principais tipos de questões, organizadas em subprogramas:</w:t>
      </w:r>
    </w:p>
    <w:p w:rsidR="00B75CE8" w:rsidRPr="00867D00" w:rsidRDefault="00B75CE8" w:rsidP="00EA0D80">
      <w:pPr>
        <w:pStyle w:val="PargrafodaLista"/>
        <w:numPr>
          <w:ilvl w:val="0"/>
          <w:numId w:val="14"/>
        </w:numPr>
        <w:ind w:left="357" w:hanging="357"/>
        <w:contextualSpacing w:val="0"/>
        <w:rPr>
          <w:rFonts w:cs="Arial"/>
        </w:rPr>
      </w:pPr>
      <w:r w:rsidRPr="00867D00">
        <w:rPr>
          <w:rFonts w:cs="Arial"/>
          <w:b/>
          <w:bCs/>
        </w:rPr>
        <w:t>Subprograma de Interfaces Institucionais</w:t>
      </w:r>
      <w:r w:rsidRPr="00867D00">
        <w:rPr>
          <w:rFonts w:cs="Arial"/>
        </w:rPr>
        <w:t xml:space="preserve"> - Trata das articulações, negociações e compromissos com Prefeituras Municipais</w:t>
      </w:r>
      <w:r>
        <w:rPr>
          <w:rFonts w:cs="Arial"/>
        </w:rPr>
        <w:t>,</w:t>
      </w:r>
      <w:r w:rsidRPr="00867D00">
        <w:rPr>
          <w:rFonts w:cs="Arial"/>
        </w:rPr>
        <w:t xml:space="preserve"> Comitês de Bacias e órgãos gestores de Unidades de Conservação.</w:t>
      </w:r>
    </w:p>
    <w:p w:rsidR="00B75CE8" w:rsidRPr="00867D00" w:rsidRDefault="00B75CE8" w:rsidP="00EA0D80">
      <w:pPr>
        <w:pStyle w:val="PargrafodaLista"/>
        <w:numPr>
          <w:ilvl w:val="0"/>
          <w:numId w:val="14"/>
        </w:numPr>
        <w:ind w:left="357" w:hanging="357"/>
        <w:contextualSpacing w:val="0"/>
        <w:rPr>
          <w:rFonts w:cs="Arial"/>
        </w:rPr>
      </w:pPr>
      <w:r w:rsidRPr="00867D00">
        <w:rPr>
          <w:rFonts w:cs="Arial"/>
          <w:b/>
          <w:bCs/>
        </w:rPr>
        <w:t>Subprograma de Compatibilização Técnica de Interferências</w:t>
      </w:r>
      <w:r w:rsidRPr="00867D00">
        <w:rPr>
          <w:rFonts w:cs="Arial"/>
        </w:rPr>
        <w:t xml:space="preserve"> - Trata do equacionamento das interferências com infraestruturas setoriais potencialmente afetadas pela implantação física da Interligação, tais como vias públicas, linhas de alta tensão, redes de distribuição de energia elétrica, sistemas de drenagem pluvial, iluminação pública, </w:t>
      </w:r>
      <w:r w:rsidR="00D8360B" w:rsidRPr="00867D00">
        <w:rPr>
          <w:rFonts w:cs="Arial"/>
        </w:rPr>
        <w:t xml:space="preserve">redes de telefonia e transmissão de dados, </w:t>
      </w:r>
      <w:r w:rsidRPr="00867D00">
        <w:rPr>
          <w:rFonts w:cs="Arial"/>
        </w:rPr>
        <w:t>entre outras.</w:t>
      </w:r>
    </w:p>
    <w:p w:rsidR="00B75CE8" w:rsidRPr="00867D00" w:rsidRDefault="00B75CE8" w:rsidP="00EA0D80">
      <w:pPr>
        <w:pStyle w:val="PargrafodaLista"/>
        <w:numPr>
          <w:ilvl w:val="0"/>
          <w:numId w:val="14"/>
        </w:numPr>
        <w:ind w:left="357" w:hanging="357"/>
        <w:contextualSpacing w:val="0"/>
        <w:rPr>
          <w:rFonts w:cs="Arial"/>
          <w:bCs/>
        </w:rPr>
      </w:pPr>
      <w:r w:rsidRPr="00867D00">
        <w:rPr>
          <w:rFonts w:cs="Arial"/>
          <w:b/>
          <w:bCs/>
        </w:rPr>
        <w:t xml:space="preserve">Subprograma de Obtenção de Outorga de Uso do Manancial - </w:t>
      </w:r>
      <w:r w:rsidRPr="00867D00">
        <w:rPr>
          <w:rFonts w:cs="Arial"/>
          <w:bCs/>
        </w:rPr>
        <w:t xml:space="preserve">Trata das </w:t>
      </w:r>
      <w:r w:rsidR="00D8360B">
        <w:rPr>
          <w:rFonts w:cs="Arial"/>
        </w:rPr>
        <w:t>ações da</w:t>
      </w:r>
      <w:r w:rsidR="00D8360B" w:rsidRPr="00867D00">
        <w:rPr>
          <w:rFonts w:cs="Arial"/>
        </w:rPr>
        <w:t xml:space="preserve"> Sabesp </w:t>
      </w:r>
      <w:r w:rsidR="00D8360B">
        <w:rPr>
          <w:rFonts w:cs="Arial"/>
        </w:rPr>
        <w:t xml:space="preserve">para obtenção da </w:t>
      </w:r>
      <w:r w:rsidR="00D8360B" w:rsidRPr="00932766">
        <w:rPr>
          <w:rFonts w:cs="Arial"/>
        </w:rPr>
        <w:t xml:space="preserve">Outorga de Direito de Uso </w:t>
      </w:r>
      <w:r w:rsidR="00D8360B">
        <w:rPr>
          <w:rFonts w:cs="Arial"/>
        </w:rPr>
        <w:t>para captação, lançamento e travessia de cursos d’água, e d</w:t>
      </w:r>
      <w:r w:rsidR="00D8360B" w:rsidRPr="00867D00">
        <w:rPr>
          <w:rFonts w:cs="Arial"/>
        </w:rPr>
        <w:t>as negociações com a CESP, ANEEL</w:t>
      </w:r>
      <w:r w:rsidR="00D8360B">
        <w:rPr>
          <w:rFonts w:cs="Arial"/>
        </w:rPr>
        <w:t>, ONS,</w:t>
      </w:r>
      <w:r w:rsidR="00D8360B" w:rsidRPr="00867D00">
        <w:rPr>
          <w:rFonts w:cs="Arial"/>
        </w:rPr>
        <w:t xml:space="preserve"> </w:t>
      </w:r>
      <w:r w:rsidR="00D8360B">
        <w:rPr>
          <w:rFonts w:cs="Arial"/>
        </w:rPr>
        <w:t xml:space="preserve">ANA, Comitês de Bacia </w:t>
      </w:r>
      <w:r w:rsidR="00D8360B" w:rsidRPr="00867D00">
        <w:rPr>
          <w:rFonts w:cs="Arial"/>
        </w:rPr>
        <w:t xml:space="preserve">e DAEE, visando </w:t>
      </w:r>
      <w:r w:rsidR="00D8360B">
        <w:rPr>
          <w:rFonts w:cs="Arial"/>
        </w:rPr>
        <w:t>atender os condicionantes expressos na Outorga de Implantação e ajustar questões e interfaces com outros usos e usuários das águas dos reservatórios, em especial do Jaguari e sua inter-relação com a bacia do Paraíba do Sul.</w:t>
      </w:r>
    </w:p>
    <w:p w:rsidR="00B75CE8" w:rsidRPr="00B75CE8" w:rsidRDefault="00B75CE8" w:rsidP="00B75CE8">
      <w:pPr>
        <w:pStyle w:val="Ttulo2"/>
        <w:spacing w:after="240" w:line="240" w:lineRule="exact"/>
        <w:rPr>
          <w:rFonts w:ascii="Arial" w:hAnsi="Arial" w:cs="Arial"/>
          <w:color w:val="auto"/>
          <w:sz w:val="22"/>
          <w:szCs w:val="22"/>
        </w:rPr>
      </w:pPr>
      <w:bookmarkStart w:id="173" w:name="_Toc290018582"/>
      <w:bookmarkStart w:id="174" w:name="_Toc401062516"/>
      <w:bookmarkStart w:id="175" w:name="_Toc410055660"/>
      <w:bookmarkStart w:id="176" w:name="_Toc412388526"/>
      <w:r w:rsidRPr="00B75CE8">
        <w:rPr>
          <w:rFonts w:ascii="Arial" w:hAnsi="Arial" w:cs="Arial"/>
          <w:color w:val="auto"/>
          <w:sz w:val="22"/>
          <w:szCs w:val="22"/>
        </w:rPr>
        <w:t>Programa de Obtenção e Liberação de Áreas</w:t>
      </w:r>
      <w:bookmarkEnd w:id="173"/>
      <w:bookmarkEnd w:id="174"/>
      <w:bookmarkEnd w:id="175"/>
      <w:bookmarkEnd w:id="176"/>
    </w:p>
    <w:p w:rsidR="00B75CE8" w:rsidRPr="00C13DDC" w:rsidRDefault="00C13DDC" w:rsidP="00B75CE8">
      <w:pPr>
        <w:rPr>
          <w:rFonts w:cs="Arial"/>
          <w:szCs w:val="22"/>
          <w:u w:val="single"/>
        </w:rPr>
      </w:pPr>
      <w:r w:rsidRPr="00C13DDC">
        <w:rPr>
          <w:rFonts w:cs="Arial"/>
          <w:szCs w:val="22"/>
        </w:rPr>
        <w:t xml:space="preserve">A implantação da Interligação implicará na necessidade de obtenção de áreas para a construção das instalações do Sistema, bem como, de faixas de terreno para a implantação da adutora e do </w:t>
      </w:r>
      <w:r w:rsidRPr="00C13DDC">
        <w:rPr>
          <w:rFonts w:cs="Arial"/>
          <w:szCs w:val="22"/>
        </w:rPr>
        <w:lastRenderedPageBreak/>
        <w:t>túnel. Há três tipos de situações</w:t>
      </w:r>
      <w:r w:rsidR="003D2755" w:rsidRPr="003D2755">
        <w:rPr>
          <w:rFonts w:cs="Arial"/>
          <w:szCs w:val="22"/>
        </w:rPr>
        <w:t>:</w:t>
      </w:r>
      <w:r w:rsidRPr="003D2755">
        <w:rPr>
          <w:rFonts w:cs="Arial"/>
          <w:szCs w:val="22"/>
        </w:rPr>
        <w:t xml:space="preserve"> Desapropriação</w:t>
      </w:r>
      <w:r w:rsidR="003D2755" w:rsidRPr="003D2755">
        <w:rPr>
          <w:rFonts w:cs="Arial"/>
          <w:szCs w:val="22"/>
        </w:rPr>
        <w:t>,</w:t>
      </w:r>
      <w:r w:rsidRPr="003D2755">
        <w:rPr>
          <w:rFonts w:cs="Arial"/>
          <w:szCs w:val="22"/>
        </w:rPr>
        <w:t xml:space="preserve"> Servidão de passagem </w:t>
      </w:r>
      <w:r w:rsidR="003D2755" w:rsidRPr="003D2755">
        <w:rPr>
          <w:rFonts w:cs="Arial"/>
          <w:szCs w:val="22"/>
        </w:rPr>
        <w:t xml:space="preserve">e </w:t>
      </w:r>
      <w:r w:rsidRPr="003D2755">
        <w:rPr>
          <w:rFonts w:cs="Arial"/>
          <w:szCs w:val="22"/>
        </w:rPr>
        <w:t>Ocupação temporária.</w:t>
      </w:r>
    </w:p>
    <w:p w:rsidR="00C13DDC" w:rsidRPr="00C13DDC" w:rsidRDefault="00C13DDC" w:rsidP="00C13DDC">
      <w:pPr>
        <w:rPr>
          <w:rFonts w:cs="Arial"/>
          <w:szCs w:val="22"/>
        </w:rPr>
      </w:pPr>
      <w:r w:rsidRPr="00C13DDC">
        <w:rPr>
          <w:rFonts w:cs="Arial"/>
          <w:szCs w:val="22"/>
        </w:rPr>
        <w:t>Esse Programa compõe-se de 2 subprogramas:</w:t>
      </w:r>
    </w:p>
    <w:p w:rsidR="00C13DDC" w:rsidRPr="00C13DDC" w:rsidRDefault="00C13DDC" w:rsidP="00EA0D80">
      <w:pPr>
        <w:numPr>
          <w:ilvl w:val="0"/>
          <w:numId w:val="15"/>
        </w:numPr>
        <w:rPr>
          <w:rFonts w:cs="Arial"/>
          <w:szCs w:val="22"/>
        </w:rPr>
      </w:pPr>
      <w:r w:rsidRPr="00C13DDC">
        <w:rPr>
          <w:rFonts w:cs="Arial"/>
          <w:szCs w:val="22"/>
        </w:rPr>
        <w:t>S</w:t>
      </w:r>
      <w:r w:rsidR="007E6699">
        <w:rPr>
          <w:rFonts w:cs="Arial"/>
          <w:szCs w:val="22"/>
        </w:rPr>
        <w:t>ubprograma de Obtenção de Áreas – Envolve a</w:t>
      </w:r>
      <w:r w:rsidRPr="00C13DDC">
        <w:rPr>
          <w:rFonts w:cs="Arial"/>
          <w:szCs w:val="22"/>
        </w:rPr>
        <w:t xml:space="preserve"> Publicação do Decreto estadual ou Decretos municipais </w:t>
      </w:r>
      <w:r w:rsidR="005B7401">
        <w:rPr>
          <w:rFonts w:cs="Arial"/>
          <w:szCs w:val="22"/>
        </w:rPr>
        <w:t xml:space="preserve">de declaração </w:t>
      </w:r>
      <w:r w:rsidR="007E6699">
        <w:rPr>
          <w:rFonts w:cs="Arial"/>
          <w:szCs w:val="22"/>
        </w:rPr>
        <w:t>de Utilidade Pública, e</w:t>
      </w:r>
      <w:r w:rsidRPr="00C13DDC">
        <w:rPr>
          <w:rFonts w:cs="Arial"/>
          <w:szCs w:val="22"/>
        </w:rPr>
        <w:t>fetuar o cadastro físico dos imóveis afetados por desapropriação, servidão ou ocupação temporária</w:t>
      </w:r>
      <w:r w:rsidR="007E6699">
        <w:rPr>
          <w:rFonts w:cs="Arial"/>
          <w:szCs w:val="22"/>
        </w:rPr>
        <w:t>, e</w:t>
      </w:r>
      <w:r w:rsidRPr="00C13DDC">
        <w:rPr>
          <w:rFonts w:cs="Arial"/>
          <w:szCs w:val="22"/>
        </w:rPr>
        <w:t xml:space="preserve">fetuar a pesquisa documental dos imóveis afetados, de modo a verificar a situação </w:t>
      </w:r>
      <w:r w:rsidR="007E6699">
        <w:rPr>
          <w:rFonts w:cs="Arial"/>
          <w:szCs w:val="22"/>
        </w:rPr>
        <w:t>legal de propriedade dos mesmos e e</w:t>
      </w:r>
      <w:r w:rsidRPr="00C13DDC">
        <w:rPr>
          <w:rFonts w:cs="Arial"/>
          <w:szCs w:val="22"/>
        </w:rPr>
        <w:t xml:space="preserve">fetuar a avaliação econômica dos imóveis e </w:t>
      </w:r>
      <w:r w:rsidR="005B7401">
        <w:rPr>
          <w:rFonts w:cs="Arial"/>
          <w:szCs w:val="22"/>
        </w:rPr>
        <w:t>benfeitorias.</w:t>
      </w:r>
    </w:p>
    <w:p w:rsidR="00C13DDC" w:rsidRPr="00C13DDC" w:rsidRDefault="00C13DDC" w:rsidP="00EA0D80">
      <w:pPr>
        <w:numPr>
          <w:ilvl w:val="0"/>
          <w:numId w:val="15"/>
        </w:numPr>
        <w:rPr>
          <w:rFonts w:cs="Arial"/>
          <w:szCs w:val="22"/>
        </w:rPr>
      </w:pPr>
      <w:bookmarkStart w:id="177" w:name="_Toc379430928"/>
      <w:r w:rsidRPr="00C13DDC">
        <w:rPr>
          <w:rFonts w:cs="Arial"/>
          <w:szCs w:val="22"/>
        </w:rPr>
        <w:t>Subprograma de Bloqueio de Áreas para Atividades Minerárias</w:t>
      </w:r>
      <w:bookmarkEnd w:id="177"/>
      <w:r w:rsidRPr="00C13DDC">
        <w:rPr>
          <w:rFonts w:cs="Arial"/>
          <w:szCs w:val="22"/>
        </w:rPr>
        <w:t xml:space="preserve"> - A presença d</w:t>
      </w:r>
      <w:r w:rsidR="005B7401">
        <w:rPr>
          <w:rFonts w:cs="Arial"/>
          <w:szCs w:val="22"/>
        </w:rPr>
        <w:t>a</w:t>
      </w:r>
      <w:r w:rsidRPr="00C13DDC">
        <w:rPr>
          <w:rFonts w:cs="Arial"/>
          <w:szCs w:val="22"/>
        </w:rPr>
        <w:t xml:space="preserve"> </w:t>
      </w:r>
      <w:r w:rsidR="005B7401">
        <w:rPr>
          <w:rFonts w:cs="Arial"/>
          <w:szCs w:val="22"/>
        </w:rPr>
        <w:t xml:space="preserve">Interligação </w:t>
      </w:r>
      <w:r w:rsidRPr="00C13DDC">
        <w:rPr>
          <w:rFonts w:cs="Arial"/>
          <w:szCs w:val="22"/>
        </w:rPr>
        <w:t xml:space="preserve">é incompatível com a pesquisa e/ou lavra de minérios, dentro de uma faixa de segurança </w:t>
      </w:r>
      <w:r w:rsidR="005B7401">
        <w:rPr>
          <w:rFonts w:cs="Arial"/>
          <w:szCs w:val="22"/>
        </w:rPr>
        <w:t xml:space="preserve">de 15 m </w:t>
      </w:r>
      <w:r w:rsidR="005B7401" w:rsidRPr="00C13DDC">
        <w:rPr>
          <w:rFonts w:cs="Arial"/>
          <w:szCs w:val="22"/>
        </w:rPr>
        <w:t>a cada lado da adutora</w:t>
      </w:r>
      <w:r w:rsidR="005B7401">
        <w:rPr>
          <w:rFonts w:cs="Arial"/>
          <w:szCs w:val="22"/>
        </w:rPr>
        <w:t xml:space="preserve"> e túnel</w:t>
      </w:r>
      <w:r w:rsidR="005B7401" w:rsidRPr="00C13DDC">
        <w:rPr>
          <w:rFonts w:cs="Arial"/>
          <w:szCs w:val="22"/>
        </w:rPr>
        <w:t>, e no ento</w:t>
      </w:r>
      <w:r w:rsidR="005B7401">
        <w:rPr>
          <w:rFonts w:cs="Arial"/>
          <w:szCs w:val="22"/>
        </w:rPr>
        <w:t>rno das unidades operacionais</w:t>
      </w:r>
      <w:r w:rsidRPr="00C13DDC">
        <w:rPr>
          <w:rFonts w:cs="Arial"/>
          <w:szCs w:val="22"/>
        </w:rPr>
        <w:t xml:space="preserve">. </w:t>
      </w:r>
      <w:r w:rsidR="007E6699">
        <w:rPr>
          <w:rFonts w:cs="Arial"/>
          <w:szCs w:val="22"/>
        </w:rPr>
        <w:t>Será necessário solicitar o</w:t>
      </w:r>
      <w:r w:rsidRPr="00C13DDC">
        <w:rPr>
          <w:rFonts w:cs="Arial"/>
          <w:szCs w:val="22"/>
        </w:rPr>
        <w:t xml:space="preserve"> bloqueio da área delimitada pela faixa de segurança da Interligação, </w:t>
      </w:r>
      <w:r w:rsidR="005B7401">
        <w:rPr>
          <w:rFonts w:cs="Arial"/>
          <w:szCs w:val="22"/>
        </w:rPr>
        <w:t xml:space="preserve">e excluir essa </w:t>
      </w:r>
      <w:r w:rsidR="005B7401" w:rsidRPr="00C13DDC">
        <w:rPr>
          <w:rFonts w:cs="Arial"/>
          <w:szCs w:val="22"/>
        </w:rPr>
        <w:t>faixa das autorizações de pesquisa e concessões de lavra já emitidas</w:t>
      </w:r>
      <w:r w:rsidR="005B7401">
        <w:rPr>
          <w:rFonts w:cs="Arial"/>
          <w:szCs w:val="22"/>
        </w:rPr>
        <w:t xml:space="preserve"> ou futuras</w:t>
      </w:r>
      <w:r w:rsidRPr="00C13DDC">
        <w:rPr>
          <w:rFonts w:cs="Arial"/>
          <w:szCs w:val="22"/>
        </w:rPr>
        <w:t xml:space="preserve">. </w:t>
      </w:r>
    </w:p>
    <w:p w:rsidR="00C13DDC" w:rsidRPr="00C13DDC" w:rsidRDefault="00C13DDC" w:rsidP="00C13DDC">
      <w:pPr>
        <w:pStyle w:val="Ttulo2"/>
        <w:spacing w:after="240" w:line="240" w:lineRule="exact"/>
        <w:rPr>
          <w:rFonts w:ascii="Arial" w:hAnsi="Arial" w:cs="Arial"/>
          <w:color w:val="auto"/>
          <w:sz w:val="22"/>
          <w:szCs w:val="22"/>
        </w:rPr>
      </w:pPr>
      <w:bookmarkStart w:id="178" w:name="_Toc246836794"/>
      <w:bookmarkStart w:id="179" w:name="_Toc250220721"/>
      <w:bookmarkStart w:id="180" w:name="_Toc250400087"/>
      <w:bookmarkStart w:id="181" w:name="_Toc290018586"/>
      <w:bookmarkStart w:id="182" w:name="_Toc401062528"/>
      <w:bookmarkStart w:id="183" w:name="_Toc410055672"/>
      <w:bookmarkStart w:id="184" w:name="_Toc412388527"/>
      <w:r w:rsidRPr="00C13DDC">
        <w:rPr>
          <w:rFonts w:ascii="Arial" w:hAnsi="Arial" w:cs="Arial"/>
          <w:color w:val="auto"/>
          <w:sz w:val="22"/>
          <w:szCs w:val="22"/>
        </w:rPr>
        <w:t>Programa de Relocação de População e Atividades Afetadas</w:t>
      </w:r>
      <w:bookmarkEnd w:id="178"/>
      <w:bookmarkEnd w:id="179"/>
      <w:bookmarkEnd w:id="180"/>
      <w:bookmarkEnd w:id="181"/>
      <w:bookmarkEnd w:id="182"/>
      <w:bookmarkEnd w:id="183"/>
      <w:bookmarkEnd w:id="184"/>
    </w:p>
    <w:p w:rsidR="00C13DDC" w:rsidRPr="00F13659" w:rsidRDefault="009977DF" w:rsidP="00C13DDC">
      <w:pPr>
        <w:rPr>
          <w:rFonts w:cs="Arial"/>
          <w:szCs w:val="22"/>
          <w:lang w:eastAsia="zh-CN"/>
        </w:rPr>
      </w:pPr>
      <w:r w:rsidRPr="00AE3F92">
        <w:rPr>
          <w:rFonts w:cs="Arial"/>
          <w:lang w:eastAsia="zh-CN"/>
        </w:rPr>
        <w:t xml:space="preserve">Na atual etapa de anteprojeto consolidado da Interligação </w:t>
      </w:r>
      <w:r>
        <w:rPr>
          <w:rFonts w:cs="Arial"/>
          <w:lang w:eastAsia="zh-CN"/>
        </w:rPr>
        <w:t xml:space="preserve">não </w:t>
      </w:r>
      <w:r w:rsidRPr="00AE3F92">
        <w:rPr>
          <w:rFonts w:cs="Arial"/>
          <w:lang w:eastAsia="zh-CN"/>
        </w:rPr>
        <w:t>foram identificadas ocupações que podem requerer reloca</w:t>
      </w:r>
      <w:r>
        <w:rPr>
          <w:rFonts w:cs="Arial"/>
          <w:lang w:eastAsia="zh-CN"/>
        </w:rPr>
        <w:t xml:space="preserve">ção. </w:t>
      </w:r>
      <w:r w:rsidR="00703836">
        <w:rPr>
          <w:rFonts w:cs="Arial"/>
          <w:lang w:eastAsia="zh-CN"/>
        </w:rPr>
        <w:t>Entretanto, preventivamente, e</w:t>
      </w:r>
      <w:r w:rsidR="007E6699">
        <w:rPr>
          <w:rFonts w:cs="Arial"/>
          <w:szCs w:val="22"/>
          <w:lang w:eastAsia="zh-CN"/>
        </w:rPr>
        <w:t xml:space="preserve">ste </w:t>
      </w:r>
      <w:r w:rsidR="00C13DDC" w:rsidRPr="00F13659">
        <w:rPr>
          <w:rFonts w:cs="Arial"/>
          <w:szCs w:val="22"/>
          <w:lang w:eastAsia="zh-CN"/>
        </w:rPr>
        <w:t xml:space="preserve">Programa </w:t>
      </w:r>
      <w:r w:rsidR="007E6699">
        <w:rPr>
          <w:rFonts w:cs="Arial"/>
          <w:szCs w:val="22"/>
          <w:lang w:eastAsia="zh-CN"/>
        </w:rPr>
        <w:t xml:space="preserve">estabelece </w:t>
      </w:r>
      <w:r w:rsidR="00C13DDC" w:rsidRPr="00F13659">
        <w:rPr>
          <w:rFonts w:cs="Arial"/>
          <w:szCs w:val="22"/>
          <w:lang w:eastAsia="zh-CN"/>
        </w:rPr>
        <w:t xml:space="preserve">critérios, medidas e formas de tratamento social que possam ser acionados </w:t>
      </w:r>
      <w:r w:rsidR="00703836" w:rsidRPr="00AE3F92">
        <w:rPr>
          <w:rFonts w:cs="Arial"/>
          <w:lang w:eastAsia="zh-CN"/>
        </w:rPr>
        <w:t xml:space="preserve">em caso de </w:t>
      </w:r>
      <w:r w:rsidR="00703836">
        <w:rPr>
          <w:rFonts w:cs="Arial"/>
          <w:lang w:eastAsia="zh-CN"/>
        </w:rPr>
        <w:t xml:space="preserve">ocorrer </w:t>
      </w:r>
      <w:r w:rsidR="00703836" w:rsidRPr="00AE3F92">
        <w:rPr>
          <w:rFonts w:cs="Arial"/>
          <w:lang w:eastAsia="zh-CN"/>
        </w:rPr>
        <w:t>deslocamento compulsório de população e atividades</w:t>
      </w:r>
      <w:r w:rsidR="00703836">
        <w:rPr>
          <w:rFonts w:cs="Arial"/>
          <w:lang w:eastAsia="zh-CN"/>
        </w:rPr>
        <w:t xml:space="preserve"> na próxima etapa de projeto executivo</w:t>
      </w:r>
      <w:r w:rsidR="00C13DDC" w:rsidRPr="00F13659">
        <w:rPr>
          <w:rFonts w:cs="Arial"/>
          <w:szCs w:val="22"/>
          <w:lang w:eastAsia="zh-CN"/>
        </w:rPr>
        <w:t>.</w:t>
      </w:r>
    </w:p>
    <w:p w:rsidR="00C13DDC" w:rsidRPr="00F13659" w:rsidRDefault="00C13DDC" w:rsidP="00C13DDC">
      <w:pPr>
        <w:pStyle w:val="EstiloVerdana11ptAntes6pt"/>
        <w:rPr>
          <w:rFonts w:cs="Arial"/>
          <w:szCs w:val="22"/>
        </w:rPr>
      </w:pPr>
      <w:r w:rsidRPr="00F13659">
        <w:rPr>
          <w:rFonts w:cs="Arial"/>
          <w:szCs w:val="22"/>
        </w:rPr>
        <w:t>Assim, paralelamente à obtenção de áreas através do programa anterior, este Programa terá como objetivos: (i) promover a relocação assistida ou reassentamento de famílias socialmente vulneráveis; (</w:t>
      </w:r>
      <w:proofErr w:type="spellStart"/>
      <w:r w:rsidRPr="00F13659">
        <w:rPr>
          <w:rFonts w:cs="Arial"/>
          <w:szCs w:val="22"/>
        </w:rPr>
        <w:t>ii</w:t>
      </w:r>
      <w:proofErr w:type="spellEnd"/>
      <w:r w:rsidRPr="00F13659">
        <w:rPr>
          <w:rFonts w:cs="Arial"/>
          <w:szCs w:val="22"/>
        </w:rPr>
        <w:t>) prestar apoio à reinserção de atividades econômicas.</w:t>
      </w:r>
    </w:p>
    <w:p w:rsidR="00C13DDC" w:rsidRPr="00F13659" w:rsidRDefault="00C13DDC" w:rsidP="007E6699">
      <w:pPr>
        <w:pStyle w:val="EstiloVerdana11ptAntes6pt"/>
        <w:spacing w:before="120"/>
        <w:rPr>
          <w:rFonts w:cs="Arial"/>
          <w:szCs w:val="22"/>
        </w:rPr>
      </w:pPr>
      <w:r w:rsidRPr="00F13659">
        <w:rPr>
          <w:rFonts w:cs="Arial"/>
          <w:szCs w:val="22"/>
        </w:rPr>
        <w:t>Se ocorrerem casos de relocação, eles não devem constituir situações de reassentamento, pois as construções que poderão ser afetadas serão em geral chácaras ou casas rurais, que podem ser relocadas dentro da mesma propriedade.</w:t>
      </w:r>
      <w:r w:rsidR="007E6699">
        <w:rPr>
          <w:rFonts w:cs="Arial"/>
          <w:szCs w:val="22"/>
        </w:rPr>
        <w:t xml:space="preserve"> </w:t>
      </w:r>
      <w:r w:rsidRPr="00F13659">
        <w:rPr>
          <w:rFonts w:cs="Arial"/>
          <w:szCs w:val="22"/>
        </w:rPr>
        <w:t>As alternativas de tratamento compensatório variarão dependendo da situação patrimonial e socioeconômica da população e atividades afetadas, e incluirão soluções tais como: indenização, relocação do imóvel, relocação assistida, reassentamento, apoio à reinserção de atividades econômicas, entre outras.</w:t>
      </w:r>
    </w:p>
    <w:p w:rsidR="00C13DDC" w:rsidRPr="00F13659" w:rsidRDefault="00C13DDC" w:rsidP="00C13DDC">
      <w:pPr>
        <w:pStyle w:val="Ttulo2"/>
        <w:spacing w:after="240" w:line="240" w:lineRule="exact"/>
        <w:rPr>
          <w:rFonts w:ascii="Arial" w:hAnsi="Arial" w:cs="Arial"/>
          <w:color w:val="auto"/>
          <w:sz w:val="22"/>
          <w:szCs w:val="22"/>
        </w:rPr>
      </w:pPr>
      <w:bookmarkStart w:id="185" w:name="_Toc250220726"/>
      <w:bookmarkStart w:id="186" w:name="_Toc250400095"/>
      <w:bookmarkStart w:id="187" w:name="_Toc290018595"/>
      <w:bookmarkStart w:id="188" w:name="_Toc401062537"/>
      <w:bookmarkStart w:id="189" w:name="_Toc410055681"/>
      <w:bookmarkStart w:id="190" w:name="_Toc412388528"/>
      <w:r w:rsidRPr="00F13659">
        <w:rPr>
          <w:rFonts w:ascii="Arial" w:hAnsi="Arial" w:cs="Arial"/>
          <w:color w:val="auto"/>
          <w:sz w:val="22"/>
          <w:szCs w:val="22"/>
        </w:rPr>
        <w:t>Programa de Interação e Comunicação Social</w:t>
      </w:r>
      <w:bookmarkEnd w:id="185"/>
      <w:bookmarkEnd w:id="186"/>
      <w:bookmarkEnd w:id="187"/>
      <w:bookmarkEnd w:id="188"/>
      <w:bookmarkEnd w:id="189"/>
      <w:bookmarkEnd w:id="190"/>
    </w:p>
    <w:p w:rsidR="00C13DDC" w:rsidRPr="00F13659" w:rsidRDefault="00C13DDC" w:rsidP="00C13DDC">
      <w:pPr>
        <w:pStyle w:val="EstiloVerdana11ptAntes6pt"/>
        <w:rPr>
          <w:rFonts w:cs="Arial"/>
          <w:szCs w:val="22"/>
        </w:rPr>
      </w:pPr>
      <w:r w:rsidRPr="00F13659">
        <w:rPr>
          <w:rFonts w:cs="Arial"/>
          <w:szCs w:val="22"/>
        </w:rPr>
        <w:t xml:space="preserve">O processo de interação e comunicação social visa elevar o grau de conhecimento e compreensão da sociedade no âmbito metropolitano e local sobre o sistema a implantar, as características da obra e os benefícios esperados, assim como as implicações e interferências decorrentes da implantação e operação do empreendimento. </w:t>
      </w:r>
    </w:p>
    <w:p w:rsidR="00C13DDC" w:rsidRPr="00F13659" w:rsidRDefault="00C13DDC" w:rsidP="00C13DDC">
      <w:pPr>
        <w:rPr>
          <w:rFonts w:cs="Arial"/>
          <w:szCs w:val="22"/>
          <w:lang w:eastAsia="zh-CN"/>
        </w:rPr>
      </w:pPr>
      <w:r w:rsidRPr="00F13659">
        <w:rPr>
          <w:rFonts w:cs="Arial"/>
          <w:szCs w:val="22"/>
        </w:rPr>
        <w:t>O processo de informação deverá ser interativo e permanente (atuante nas fases de planejamento e implantação), de modo a criar uma relação de confiança entre a comunidade e a Sabesp que possibilite ouvir e considerar as expectativas e as demandas da sociedade, fator essencial para reduzir conflitos e a orientar comportamentos adequados.</w:t>
      </w:r>
    </w:p>
    <w:p w:rsidR="00C13DDC" w:rsidRPr="00F13659" w:rsidRDefault="007E6699" w:rsidP="00C13DDC">
      <w:pPr>
        <w:rPr>
          <w:rFonts w:cs="Arial"/>
          <w:szCs w:val="22"/>
        </w:rPr>
      </w:pPr>
      <w:r>
        <w:rPr>
          <w:rFonts w:cs="Arial"/>
          <w:szCs w:val="22"/>
        </w:rPr>
        <w:t xml:space="preserve">Os </w:t>
      </w:r>
      <w:r w:rsidR="00C13DDC" w:rsidRPr="00F13659">
        <w:rPr>
          <w:rFonts w:cs="Arial"/>
          <w:szCs w:val="22"/>
        </w:rPr>
        <w:t>públicos-alvo principais</w:t>
      </w:r>
      <w:r>
        <w:rPr>
          <w:rFonts w:cs="Arial"/>
          <w:szCs w:val="22"/>
        </w:rPr>
        <w:t xml:space="preserve"> serão a</w:t>
      </w:r>
      <w:r w:rsidR="00C13DDC" w:rsidRPr="00F13659">
        <w:rPr>
          <w:rFonts w:cs="Arial"/>
          <w:szCs w:val="22"/>
        </w:rPr>
        <w:t>s entidades participantes nos comitês de bacias intervenientes, Prefeituras e ONGs, interessados</w:t>
      </w:r>
      <w:r>
        <w:rPr>
          <w:rFonts w:cs="Arial"/>
          <w:szCs w:val="22"/>
        </w:rPr>
        <w:t>; a</w:t>
      </w:r>
      <w:r w:rsidR="00C13DDC" w:rsidRPr="00F13659">
        <w:rPr>
          <w:rFonts w:cs="Arial"/>
          <w:szCs w:val="22"/>
        </w:rPr>
        <w:t xml:space="preserve"> população residente e pessoas responsáveis ou usuárias de atividades afetadas ao longo do traçado</w:t>
      </w:r>
      <w:r>
        <w:rPr>
          <w:rFonts w:cs="Arial"/>
          <w:szCs w:val="22"/>
        </w:rPr>
        <w:t>; a</w:t>
      </w:r>
      <w:r w:rsidR="00F13659" w:rsidRPr="00F13659">
        <w:rPr>
          <w:rFonts w:cs="Arial"/>
          <w:szCs w:val="22"/>
        </w:rPr>
        <w:t xml:space="preserve"> população moradora nas áreas lindeiras e próximas às obras e/ou usuária de estabelecimentos comerciais, de serviços </w:t>
      </w:r>
      <w:r>
        <w:rPr>
          <w:rFonts w:cs="Arial"/>
          <w:szCs w:val="22"/>
        </w:rPr>
        <w:t>e institucionais.</w:t>
      </w:r>
    </w:p>
    <w:p w:rsidR="00F13659" w:rsidRPr="003B0FED" w:rsidRDefault="00F13659" w:rsidP="00F13659">
      <w:pPr>
        <w:pStyle w:val="Ttulo2"/>
        <w:spacing w:after="240" w:line="240" w:lineRule="exact"/>
        <w:rPr>
          <w:rFonts w:ascii="Arial" w:hAnsi="Arial" w:cs="Arial"/>
          <w:color w:val="auto"/>
          <w:sz w:val="22"/>
          <w:szCs w:val="22"/>
        </w:rPr>
      </w:pPr>
      <w:bookmarkStart w:id="191" w:name="_Toc246836796"/>
      <w:bookmarkStart w:id="192" w:name="_Toc250220732"/>
      <w:bookmarkStart w:id="193" w:name="_Toc250400101"/>
      <w:bookmarkStart w:id="194" w:name="_Toc290018601"/>
      <w:bookmarkStart w:id="195" w:name="_Toc401062544"/>
      <w:bookmarkStart w:id="196" w:name="_Toc410055688"/>
      <w:bookmarkStart w:id="197" w:name="_Toc412388529"/>
      <w:r w:rsidRPr="003B0FED">
        <w:rPr>
          <w:rFonts w:ascii="Arial" w:hAnsi="Arial" w:cs="Arial"/>
          <w:color w:val="auto"/>
          <w:sz w:val="22"/>
          <w:szCs w:val="22"/>
        </w:rPr>
        <w:t>Programa de Proteção do Patrimônio Arqueológico, Histórico e Cultural</w:t>
      </w:r>
      <w:bookmarkEnd w:id="191"/>
      <w:bookmarkEnd w:id="192"/>
      <w:bookmarkEnd w:id="193"/>
      <w:bookmarkEnd w:id="194"/>
      <w:bookmarkEnd w:id="195"/>
      <w:bookmarkEnd w:id="196"/>
      <w:bookmarkEnd w:id="197"/>
    </w:p>
    <w:p w:rsidR="00F13659" w:rsidRPr="00F13659" w:rsidRDefault="00F13659" w:rsidP="00F13659">
      <w:pPr>
        <w:pStyle w:val="EstiloVerdana11ptAntes6pt"/>
        <w:rPr>
          <w:rFonts w:cs="Arial"/>
          <w:szCs w:val="22"/>
        </w:rPr>
      </w:pPr>
      <w:r w:rsidRPr="003B0FED">
        <w:rPr>
          <w:rFonts w:cs="Arial"/>
          <w:szCs w:val="22"/>
        </w:rPr>
        <w:t>Este Programa objetiva: (i) prevenir a ocorrência de danos a bens de valor arqueológico, histórico e cultural existentes na área de intervenção; (</w:t>
      </w:r>
      <w:proofErr w:type="spellStart"/>
      <w:r w:rsidRPr="003B0FED">
        <w:rPr>
          <w:rFonts w:cs="Arial"/>
          <w:szCs w:val="22"/>
        </w:rPr>
        <w:t>ii</w:t>
      </w:r>
      <w:proofErr w:type="spellEnd"/>
      <w:r w:rsidRPr="003B0FED">
        <w:rPr>
          <w:rFonts w:cs="Arial"/>
          <w:szCs w:val="22"/>
        </w:rPr>
        <w:t>) melhorar o conhecimento desse patrimônio; (</w:t>
      </w:r>
      <w:proofErr w:type="spellStart"/>
      <w:r w:rsidRPr="003B0FED">
        <w:rPr>
          <w:rFonts w:cs="Arial"/>
          <w:szCs w:val="22"/>
        </w:rPr>
        <w:t>iii</w:t>
      </w:r>
      <w:proofErr w:type="spellEnd"/>
      <w:r w:rsidRPr="003B0FED">
        <w:rPr>
          <w:rFonts w:cs="Arial"/>
          <w:szCs w:val="22"/>
        </w:rPr>
        <w:t xml:space="preserve">) documentar e resgatar materiais e informações dos bens identificados, especialmente daqueles </w:t>
      </w:r>
      <w:r w:rsidRPr="003B0FED">
        <w:rPr>
          <w:rFonts w:cs="Arial"/>
          <w:szCs w:val="22"/>
        </w:rPr>
        <w:lastRenderedPageBreak/>
        <w:t>que dev</w:t>
      </w:r>
      <w:r w:rsidR="00703836">
        <w:rPr>
          <w:rFonts w:cs="Arial"/>
          <w:szCs w:val="22"/>
        </w:rPr>
        <w:t xml:space="preserve">am </w:t>
      </w:r>
      <w:r w:rsidRPr="003B0FED">
        <w:rPr>
          <w:rFonts w:cs="Arial"/>
          <w:szCs w:val="22"/>
        </w:rPr>
        <w:t>ser demolidos para a implantação das obras; e (</w:t>
      </w:r>
      <w:proofErr w:type="spellStart"/>
      <w:r w:rsidRPr="003B0FED">
        <w:rPr>
          <w:rFonts w:cs="Arial"/>
          <w:szCs w:val="22"/>
        </w:rPr>
        <w:t>iv</w:t>
      </w:r>
      <w:proofErr w:type="spellEnd"/>
      <w:r w:rsidRPr="003B0FED">
        <w:rPr>
          <w:rFonts w:cs="Arial"/>
          <w:szCs w:val="22"/>
        </w:rPr>
        <w:t>) promover a divulgação pública do patrimônio existente</w:t>
      </w:r>
      <w:r w:rsidR="00703836">
        <w:rPr>
          <w:rFonts w:cs="Arial"/>
          <w:szCs w:val="22"/>
        </w:rPr>
        <w:t xml:space="preserve"> mediante ações de educação patrimonial</w:t>
      </w:r>
      <w:r w:rsidRPr="003B0FED">
        <w:rPr>
          <w:rFonts w:cs="Arial"/>
          <w:szCs w:val="22"/>
        </w:rPr>
        <w:t>.</w:t>
      </w:r>
    </w:p>
    <w:p w:rsidR="00F13659" w:rsidRPr="00F13659" w:rsidRDefault="00F13659" w:rsidP="00F13659">
      <w:pPr>
        <w:pStyle w:val="Ttulo2"/>
        <w:spacing w:after="240" w:line="240" w:lineRule="exact"/>
        <w:rPr>
          <w:rFonts w:ascii="Arial" w:hAnsi="Arial" w:cs="Arial"/>
          <w:color w:val="auto"/>
          <w:sz w:val="22"/>
          <w:szCs w:val="22"/>
        </w:rPr>
      </w:pPr>
      <w:bookmarkStart w:id="198" w:name="_Toc246836792"/>
      <w:bookmarkStart w:id="199" w:name="_Toc250220733"/>
      <w:bookmarkStart w:id="200" w:name="_Toc250400102"/>
      <w:bookmarkStart w:id="201" w:name="_Toc290018605"/>
      <w:bookmarkStart w:id="202" w:name="_Toc401062548"/>
      <w:bookmarkStart w:id="203" w:name="_Toc410055692"/>
      <w:bookmarkStart w:id="204" w:name="_Toc412388530"/>
      <w:r w:rsidRPr="00F13659">
        <w:rPr>
          <w:rFonts w:ascii="Arial" w:hAnsi="Arial" w:cs="Arial"/>
          <w:color w:val="auto"/>
          <w:sz w:val="22"/>
          <w:szCs w:val="22"/>
        </w:rPr>
        <w:t>Programa de Recuperação Funcional e Paisagística</w:t>
      </w:r>
      <w:bookmarkEnd w:id="198"/>
      <w:bookmarkEnd w:id="199"/>
      <w:bookmarkEnd w:id="200"/>
      <w:bookmarkEnd w:id="201"/>
      <w:bookmarkEnd w:id="202"/>
      <w:bookmarkEnd w:id="203"/>
      <w:bookmarkEnd w:id="204"/>
    </w:p>
    <w:p w:rsidR="00F13659" w:rsidRPr="00F13659" w:rsidRDefault="00F13659" w:rsidP="00F13659">
      <w:pPr>
        <w:pStyle w:val="EstiloVerdana11ptAntes6pt"/>
        <w:rPr>
          <w:rFonts w:cs="Arial"/>
          <w:szCs w:val="22"/>
        </w:rPr>
      </w:pPr>
      <w:r w:rsidRPr="00F13659">
        <w:rPr>
          <w:rFonts w:cs="Arial"/>
          <w:szCs w:val="22"/>
        </w:rPr>
        <w:t>O empreendimento acarretará alterações significativas ao longo das vias utilizadas para assentamento de adutora: (i) ocupação temporária de áreas adjacentes às vias para compor a faixa de obras, afetando cercas, muros, vegetação, etc. situados na parte frontal das propriedades; (</w:t>
      </w:r>
      <w:proofErr w:type="spellStart"/>
      <w:r w:rsidRPr="00F13659">
        <w:rPr>
          <w:rFonts w:cs="Arial"/>
          <w:szCs w:val="22"/>
        </w:rPr>
        <w:t>ii</w:t>
      </w:r>
      <w:proofErr w:type="spellEnd"/>
      <w:r w:rsidRPr="00F13659">
        <w:rPr>
          <w:rFonts w:cs="Arial"/>
          <w:szCs w:val="22"/>
        </w:rPr>
        <w:t>) quebra de parte do pavimento da via para escavação de vala e assentamento da adutora; (</w:t>
      </w:r>
      <w:proofErr w:type="spellStart"/>
      <w:r w:rsidRPr="00F13659">
        <w:rPr>
          <w:rFonts w:cs="Arial"/>
          <w:szCs w:val="22"/>
        </w:rPr>
        <w:t>iii</w:t>
      </w:r>
      <w:proofErr w:type="spellEnd"/>
      <w:r w:rsidRPr="00F13659">
        <w:rPr>
          <w:rFonts w:cs="Arial"/>
          <w:szCs w:val="22"/>
        </w:rPr>
        <w:t>) remoção de partes de construções, deixando “cicatrizes”, situações estas que deverão ser recompostas nas condições originais ou em condições urbanísticas adequadas.</w:t>
      </w:r>
    </w:p>
    <w:p w:rsidR="00F13659" w:rsidRPr="00F13659" w:rsidRDefault="00F13659" w:rsidP="00F13659">
      <w:pPr>
        <w:pStyle w:val="EstiloVerdana11ptAntes6pt"/>
        <w:rPr>
          <w:rFonts w:cs="Arial"/>
          <w:szCs w:val="22"/>
        </w:rPr>
      </w:pPr>
      <w:r w:rsidRPr="00F13659">
        <w:rPr>
          <w:rFonts w:cs="Arial"/>
          <w:szCs w:val="22"/>
        </w:rPr>
        <w:t>A Sabesp deverá executar, ao longo do traçado e nas áreas lindeiras: (i) reconstrução e recuperação do pavimento de estradas vicinais; (</w:t>
      </w:r>
      <w:proofErr w:type="spellStart"/>
      <w:r w:rsidRPr="00F13659">
        <w:rPr>
          <w:rFonts w:cs="Arial"/>
          <w:szCs w:val="22"/>
        </w:rPr>
        <w:t>ii</w:t>
      </w:r>
      <w:proofErr w:type="spellEnd"/>
      <w:r w:rsidRPr="00F13659">
        <w:rPr>
          <w:rFonts w:cs="Arial"/>
          <w:szCs w:val="22"/>
        </w:rPr>
        <w:t>) recomposição do sistema de drenagem, taludes laterais, calçadas, fechamentos, canteiros verdes, arborização, etc.; (</w:t>
      </w:r>
      <w:proofErr w:type="spellStart"/>
      <w:r w:rsidRPr="00F13659">
        <w:rPr>
          <w:rFonts w:cs="Arial"/>
          <w:szCs w:val="22"/>
        </w:rPr>
        <w:t>iii</w:t>
      </w:r>
      <w:proofErr w:type="spellEnd"/>
      <w:r w:rsidRPr="00F13659">
        <w:rPr>
          <w:rFonts w:cs="Arial"/>
          <w:szCs w:val="22"/>
        </w:rPr>
        <w:t>) reconstrução de cercas, muros, vegetação, etc. na parte frontal das propriedades que cederam essas áreas para compor a faixa de obras.</w:t>
      </w:r>
    </w:p>
    <w:p w:rsidR="00F13659" w:rsidRPr="00F13659" w:rsidRDefault="00F13659" w:rsidP="00F13659">
      <w:pPr>
        <w:pStyle w:val="Ttulo2"/>
        <w:spacing w:after="240" w:line="240" w:lineRule="exact"/>
        <w:rPr>
          <w:rFonts w:ascii="Arial" w:hAnsi="Arial" w:cs="Arial"/>
          <w:color w:val="auto"/>
          <w:sz w:val="22"/>
          <w:szCs w:val="22"/>
        </w:rPr>
      </w:pPr>
      <w:bookmarkStart w:id="205" w:name="_Toc410055697"/>
      <w:bookmarkStart w:id="206" w:name="_Toc412388531"/>
      <w:r w:rsidRPr="00F13659">
        <w:rPr>
          <w:rFonts w:ascii="Arial" w:hAnsi="Arial" w:cs="Arial"/>
          <w:color w:val="auto"/>
          <w:sz w:val="22"/>
          <w:szCs w:val="22"/>
        </w:rPr>
        <w:t>Programa de Manejo e Reposição Florestal</w:t>
      </w:r>
      <w:bookmarkEnd w:id="205"/>
      <w:bookmarkEnd w:id="206"/>
    </w:p>
    <w:p w:rsidR="00F13659" w:rsidRPr="00F13659" w:rsidRDefault="00F13659" w:rsidP="003A112A">
      <w:pPr>
        <w:rPr>
          <w:rFonts w:cs="Arial"/>
          <w:szCs w:val="22"/>
        </w:rPr>
      </w:pPr>
      <w:r w:rsidRPr="00F13659">
        <w:rPr>
          <w:rFonts w:cs="Arial"/>
          <w:szCs w:val="22"/>
        </w:rPr>
        <w:t>O Programa compreende as medidas necessárias para o controle, mitigação e compensação dos impactos na vegetação decorrentes da implantação da Interligação, de acordo com as normas legais, consubstanciado em: (i) projetos de manejo (supressão autorizada, preservação, transplantes, intervenção em APP autorizada, recuperação de APP afetada); e (</w:t>
      </w:r>
      <w:proofErr w:type="spellStart"/>
      <w:r w:rsidRPr="00F13659">
        <w:rPr>
          <w:rFonts w:cs="Arial"/>
          <w:szCs w:val="22"/>
        </w:rPr>
        <w:t>ii</w:t>
      </w:r>
      <w:proofErr w:type="spellEnd"/>
      <w:r w:rsidRPr="00F13659">
        <w:rPr>
          <w:rFonts w:cs="Arial"/>
          <w:szCs w:val="22"/>
        </w:rPr>
        <w:t xml:space="preserve">) projetos de compensação (reposição florestal, plantios compensatórios) que forem aprovados pela Cetesb e pelos órgãos municipais competentes. </w:t>
      </w:r>
    </w:p>
    <w:p w:rsidR="00F13659" w:rsidRPr="00F13659" w:rsidRDefault="00F13659" w:rsidP="003A112A">
      <w:pPr>
        <w:rPr>
          <w:rFonts w:cs="Arial"/>
          <w:szCs w:val="22"/>
        </w:rPr>
      </w:pPr>
      <w:r w:rsidRPr="00F13659">
        <w:rPr>
          <w:rFonts w:cs="Arial"/>
          <w:szCs w:val="22"/>
        </w:rPr>
        <w:t>O Programa abrange dois Subprogramas:</w:t>
      </w:r>
    </w:p>
    <w:p w:rsidR="00F13659" w:rsidRPr="00F13659" w:rsidRDefault="00F13659" w:rsidP="00CB7468">
      <w:pPr>
        <w:pStyle w:val="PargrafodaLista"/>
        <w:numPr>
          <w:ilvl w:val="0"/>
          <w:numId w:val="16"/>
        </w:numPr>
        <w:ind w:left="357" w:hanging="357"/>
        <w:contextualSpacing w:val="0"/>
        <w:rPr>
          <w:rFonts w:cs="Arial"/>
        </w:rPr>
      </w:pPr>
      <w:r w:rsidRPr="00F13659">
        <w:rPr>
          <w:rFonts w:cs="Arial"/>
        </w:rPr>
        <w:t xml:space="preserve">Subprograma de Resgate e Reintrodução de Germoplasma; </w:t>
      </w:r>
      <w:r w:rsidR="00703836">
        <w:rPr>
          <w:rFonts w:cs="Arial"/>
        </w:rPr>
        <w:t xml:space="preserve">visa </w:t>
      </w:r>
      <w:r w:rsidRPr="00F13659">
        <w:rPr>
          <w:rFonts w:cs="Arial"/>
        </w:rPr>
        <w:t>recria</w:t>
      </w:r>
      <w:r w:rsidR="00703836">
        <w:rPr>
          <w:rFonts w:cs="Arial"/>
        </w:rPr>
        <w:t>r</w:t>
      </w:r>
      <w:r w:rsidRPr="00F13659">
        <w:rPr>
          <w:rFonts w:cs="Arial"/>
        </w:rPr>
        <w:t xml:space="preserve"> comunidades vegetais em á</w:t>
      </w:r>
      <w:r w:rsidR="00703836">
        <w:rPr>
          <w:rFonts w:cs="Arial"/>
        </w:rPr>
        <w:t>reas a recuperar ou enriquecer</w:t>
      </w:r>
      <w:r w:rsidRPr="00F13659">
        <w:rPr>
          <w:rFonts w:cs="Arial"/>
        </w:rPr>
        <w:t xml:space="preserve"> áreas vizinhas com a estrutura </w:t>
      </w:r>
      <w:r w:rsidR="00861E1B">
        <w:rPr>
          <w:rFonts w:cs="Arial"/>
        </w:rPr>
        <w:t>genética da vegetação suprimida;</w:t>
      </w:r>
      <w:r w:rsidRPr="00F13659">
        <w:rPr>
          <w:rFonts w:cs="Arial"/>
        </w:rPr>
        <w:t xml:space="preserve"> </w:t>
      </w:r>
    </w:p>
    <w:p w:rsidR="00F13659" w:rsidRPr="00F13659" w:rsidRDefault="00F13659" w:rsidP="00CB7468">
      <w:pPr>
        <w:pStyle w:val="PargrafodaLista"/>
        <w:numPr>
          <w:ilvl w:val="0"/>
          <w:numId w:val="16"/>
        </w:numPr>
        <w:ind w:left="357" w:hanging="357"/>
        <w:contextualSpacing w:val="0"/>
        <w:rPr>
          <w:rFonts w:cs="Arial"/>
        </w:rPr>
      </w:pPr>
      <w:r w:rsidRPr="00F13659">
        <w:rPr>
          <w:rFonts w:cs="Arial"/>
          <w:lang w:eastAsia="zh-CN"/>
        </w:rPr>
        <w:t xml:space="preserve">Subprograma de Reposição Florestal, </w:t>
      </w:r>
      <w:r w:rsidRPr="00F13659">
        <w:rPr>
          <w:rFonts w:cs="Arial"/>
        </w:rPr>
        <w:t xml:space="preserve">em consonância com as exigências que sejam estabelecidas pela CETESB no </w:t>
      </w:r>
      <w:proofErr w:type="spellStart"/>
      <w:r w:rsidRPr="00F13659">
        <w:rPr>
          <w:rFonts w:cs="Arial"/>
        </w:rPr>
        <w:t>TCRA</w:t>
      </w:r>
      <w:proofErr w:type="spellEnd"/>
      <w:r w:rsidRPr="00F13659">
        <w:rPr>
          <w:rFonts w:cs="Arial"/>
        </w:rPr>
        <w:t xml:space="preserve"> a ser firmado com a SABESP</w:t>
      </w:r>
      <w:r w:rsidR="00861E1B">
        <w:rPr>
          <w:rFonts w:cs="Arial"/>
        </w:rPr>
        <w:t>.</w:t>
      </w:r>
      <w:r w:rsidRPr="00F13659">
        <w:rPr>
          <w:rFonts w:cs="Arial"/>
        </w:rPr>
        <w:t xml:space="preserve"> A reposição florestal poderá ser feita em uma das modalidades previstas na legislação: </w:t>
      </w:r>
      <w:r w:rsidR="00703836">
        <w:rPr>
          <w:rFonts w:cs="Arial"/>
        </w:rPr>
        <w:t xml:space="preserve">(i) </w:t>
      </w:r>
      <w:r w:rsidRPr="00F13659">
        <w:rPr>
          <w:rFonts w:cs="Arial"/>
        </w:rPr>
        <w:t xml:space="preserve">Plantio Compensatório, de acordo com as normas legais vigentes, promulgadas antes de junho de 2014; </w:t>
      </w:r>
      <w:r w:rsidR="00703836">
        <w:rPr>
          <w:rFonts w:cs="Arial"/>
        </w:rPr>
        <w:t>(</w:t>
      </w:r>
      <w:proofErr w:type="spellStart"/>
      <w:r w:rsidR="00703836">
        <w:rPr>
          <w:rFonts w:cs="Arial"/>
        </w:rPr>
        <w:t>ii</w:t>
      </w:r>
      <w:proofErr w:type="spellEnd"/>
      <w:r w:rsidR="00703836">
        <w:rPr>
          <w:rFonts w:cs="Arial"/>
        </w:rPr>
        <w:t xml:space="preserve">) </w:t>
      </w:r>
      <w:r w:rsidRPr="00F13659">
        <w:rPr>
          <w:rFonts w:cs="Arial"/>
        </w:rPr>
        <w:t>Reposição Florestal na forma do Decreto Estadual n</w:t>
      </w:r>
      <w:r w:rsidRPr="00F13659">
        <w:rPr>
          <w:rFonts w:cs="Arial"/>
          <w:vertAlign w:val="superscript"/>
        </w:rPr>
        <w:t>o</w:t>
      </w:r>
      <w:r w:rsidRPr="00F13659">
        <w:rPr>
          <w:rFonts w:cs="Arial"/>
        </w:rPr>
        <w:t xml:space="preserve"> 60.521/14, que institui o Programa Mata Ciliar (Programa de Incentivos à Recuperação de Matas Ciliares e à Recomposição de Vegetação nas Bacias Formadoras de Mananciais de Água</w:t>
      </w:r>
      <w:r w:rsidR="00861E1B">
        <w:rPr>
          <w:rFonts w:cs="Arial"/>
        </w:rPr>
        <w:t>; ou</w:t>
      </w:r>
      <w:r w:rsidRPr="00F13659">
        <w:rPr>
          <w:rFonts w:cs="Arial"/>
        </w:rPr>
        <w:t xml:space="preserve"> </w:t>
      </w:r>
      <w:r w:rsidR="00703836">
        <w:rPr>
          <w:rFonts w:cs="Arial"/>
        </w:rPr>
        <w:t>(</w:t>
      </w:r>
      <w:proofErr w:type="spellStart"/>
      <w:r w:rsidR="00703836">
        <w:rPr>
          <w:rFonts w:cs="Arial"/>
        </w:rPr>
        <w:t>iii</w:t>
      </w:r>
      <w:proofErr w:type="spellEnd"/>
      <w:r w:rsidR="00703836">
        <w:rPr>
          <w:rFonts w:cs="Arial"/>
        </w:rPr>
        <w:t xml:space="preserve">) </w:t>
      </w:r>
      <w:r w:rsidRPr="00F13659">
        <w:rPr>
          <w:rFonts w:cs="Arial"/>
        </w:rPr>
        <w:t>Destinação para conservação, a título perpétuo, de área florestada com vegetação nativa em estágio médio ou avançado, em superfície equivalente à compensação devida</w:t>
      </w:r>
      <w:r w:rsidR="00861E1B">
        <w:rPr>
          <w:rFonts w:cs="Arial"/>
        </w:rPr>
        <w:t>.</w:t>
      </w:r>
    </w:p>
    <w:p w:rsidR="00F13659" w:rsidRPr="00F13659" w:rsidRDefault="00F13659" w:rsidP="00F13659">
      <w:pPr>
        <w:pStyle w:val="Ttulo2"/>
        <w:spacing w:after="240" w:line="240" w:lineRule="exact"/>
        <w:rPr>
          <w:rFonts w:ascii="Arial" w:hAnsi="Arial" w:cs="Arial"/>
          <w:color w:val="auto"/>
          <w:sz w:val="22"/>
          <w:szCs w:val="22"/>
        </w:rPr>
      </w:pPr>
      <w:bookmarkStart w:id="207" w:name="_Toc246836798"/>
      <w:bookmarkStart w:id="208" w:name="_Toc250220741"/>
      <w:bookmarkStart w:id="209" w:name="_Toc250400110"/>
      <w:bookmarkStart w:id="210" w:name="_Toc290018621"/>
      <w:bookmarkStart w:id="211" w:name="_Toc401062561"/>
      <w:bookmarkStart w:id="212" w:name="_Toc410055703"/>
      <w:bookmarkStart w:id="213" w:name="_Toc412388532"/>
      <w:r w:rsidRPr="00F13659">
        <w:rPr>
          <w:rFonts w:ascii="Arial" w:hAnsi="Arial" w:cs="Arial"/>
          <w:color w:val="auto"/>
          <w:sz w:val="22"/>
          <w:szCs w:val="22"/>
        </w:rPr>
        <w:t>Programa de Estudos e Proteção da Fauna Silvestre</w:t>
      </w:r>
      <w:bookmarkEnd w:id="207"/>
      <w:bookmarkEnd w:id="208"/>
      <w:bookmarkEnd w:id="209"/>
      <w:bookmarkEnd w:id="210"/>
      <w:bookmarkEnd w:id="211"/>
      <w:bookmarkEnd w:id="212"/>
      <w:bookmarkEnd w:id="213"/>
    </w:p>
    <w:p w:rsidR="003A112A" w:rsidRPr="003A112A" w:rsidRDefault="003A112A" w:rsidP="003A112A">
      <w:pPr>
        <w:rPr>
          <w:rFonts w:cs="Arial"/>
          <w:szCs w:val="22"/>
          <w:lang w:eastAsia="zh-CN"/>
        </w:rPr>
      </w:pPr>
      <w:r w:rsidRPr="003A112A">
        <w:rPr>
          <w:rFonts w:cs="Arial"/>
          <w:szCs w:val="22"/>
          <w:lang w:eastAsia="zh-CN"/>
        </w:rPr>
        <w:t xml:space="preserve">A rica cobertura florestal existente nas bacias dos reservatórios Jaguari e Atibainha e áreas próximas, interligada a outros grandes blocos remanescentes de mata atlântica em bacias vizinhas, principalmente pela existência do </w:t>
      </w:r>
      <w:proofErr w:type="spellStart"/>
      <w:r w:rsidRPr="00703836">
        <w:rPr>
          <w:rFonts w:cs="Arial"/>
          <w:i/>
          <w:szCs w:val="22"/>
          <w:lang w:eastAsia="zh-CN"/>
        </w:rPr>
        <w:t>continuum</w:t>
      </w:r>
      <w:proofErr w:type="spellEnd"/>
      <w:r w:rsidRPr="003A112A">
        <w:rPr>
          <w:rFonts w:cs="Arial"/>
          <w:szCs w:val="22"/>
          <w:lang w:eastAsia="zh-CN"/>
        </w:rPr>
        <w:t xml:space="preserve"> florestal serra da Cantareira – serra da Mantiqueira, constituem recursos naturais de alto interesse para a preservação, visando assegurar: (i) a conservação da biodiversidade em setor relativamente preservado da serra da Mantiqueira; (</w:t>
      </w:r>
      <w:proofErr w:type="spellStart"/>
      <w:r w:rsidRPr="003A112A">
        <w:rPr>
          <w:rFonts w:cs="Arial"/>
          <w:szCs w:val="22"/>
          <w:lang w:eastAsia="zh-CN"/>
        </w:rPr>
        <w:t>ii</w:t>
      </w:r>
      <w:proofErr w:type="spellEnd"/>
      <w:r w:rsidRPr="003A112A">
        <w:rPr>
          <w:rFonts w:cs="Arial"/>
          <w:szCs w:val="22"/>
          <w:lang w:eastAsia="zh-CN"/>
        </w:rPr>
        <w:t>) a proteção do</w:t>
      </w:r>
      <w:r w:rsidR="004B540D">
        <w:rPr>
          <w:rFonts w:cs="Arial"/>
          <w:szCs w:val="22"/>
          <w:lang w:eastAsia="zh-CN"/>
        </w:rPr>
        <w:t>s</w:t>
      </w:r>
      <w:r w:rsidRPr="003A112A">
        <w:rPr>
          <w:rFonts w:cs="Arial"/>
          <w:szCs w:val="22"/>
          <w:lang w:eastAsia="zh-CN"/>
        </w:rPr>
        <w:t xml:space="preserve"> manancia</w:t>
      </w:r>
      <w:r w:rsidR="004B540D">
        <w:rPr>
          <w:rFonts w:cs="Arial"/>
          <w:szCs w:val="22"/>
          <w:lang w:eastAsia="zh-CN"/>
        </w:rPr>
        <w:t>is</w:t>
      </w:r>
      <w:r w:rsidRPr="003A112A">
        <w:rPr>
          <w:rFonts w:cs="Arial"/>
          <w:szCs w:val="22"/>
          <w:lang w:eastAsia="zh-CN"/>
        </w:rPr>
        <w:t>, enquanto fonte</w:t>
      </w:r>
      <w:r w:rsidR="004B540D">
        <w:rPr>
          <w:rFonts w:cs="Arial"/>
          <w:szCs w:val="22"/>
          <w:lang w:eastAsia="zh-CN"/>
        </w:rPr>
        <w:t>s</w:t>
      </w:r>
      <w:r w:rsidRPr="003A112A">
        <w:rPr>
          <w:rFonts w:cs="Arial"/>
          <w:szCs w:val="22"/>
          <w:lang w:eastAsia="zh-CN"/>
        </w:rPr>
        <w:t xml:space="preserve"> do recurso hídrico da Interligação; e (</w:t>
      </w:r>
      <w:proofErr w:type="spellStart"/>
      <w:r w:rsidRPr="003A112A">
        <w:rPr>
          <w:rFonts w:cs="Arial"/>
          <w:szCs w:val="22"/>
          <w:lang w:eastAsia="zh-CN"/>
        </w:rPr>
        <w:t>iii</w:t>
      </w:r>
      <w:proofErr w:type="spellEnd"/>
      <w:r w:rsidRPr="003A112A">
        <w:rPr>
          <w:rFonts w:cs="Arial"/>
          <w:szCs w:val="22"/>
          <w:lang w:eastAsia="zh-CN"/>
        </w:rPr>
        <w:t>) a qualidade da água que alimenta os dois reservatórios envolvidos.</w:t>
      </w:r>
    </w:p>
    <w:p w:rsidR="003A112A" w:rsidRPr="003A112A" w:rsidRDefault="003A112A" w:rsidP="003A112A">
      <w:pPr>
        <w:rPr>
          <w:rFonts w:cs="Arial"/>
          <w:szCs w:val="22"/>
          <w:lang w:eastAsia="zh-CN"/>
        </w:rPr>
      </w:pPr>
      <w:r w:rsidRPr="003A112A">
        <w:rPr>
          <w:rFonts w:cs="Arial"/>
          <w:szCs w:val="22"/>
          <w:lang w:eastAsia="zh-CN"/>
        </w:rPr>
        <w:t>Este Programa está organizado em três Subprogramas:</w:t>
      </w:r>
    </w:p>
    <w:p w:rsidR="003A112A" w:rsidRPr="00867D00" w:rsidRDefault="003A112A" w:rsidP="00EA0D80">
      <w:pPr>
        <w:pStyle w:val="PargrafodaLista"/>
        <w:numPr>
          <w:ilvl w:val="0"/>
          <w:numId w:val="17"/>
        </w:numPr>
        <w:spacing w:line="240" w:lineRule="exact"/>
        <w:contextualSpacing w:val="0"/>
        <w:rPr>
          <w:rFonts w:cs="Arial"/>
        </w:rPr>
      </w:pPr>
      <w:bookmarkStart w:id="214" w:name="_Toc379431013"/>
      <w:r w:rsidRPr="00867D00">
        <w:rPr>
          <w:rFonts w:cs="Arial"/>
        </w:rPr>
        <w:t>Subprograma de Resgate e Salvamento da Fauna</w:t>
      </w:r>
      <w:bookmarkEnd w:id="214"/>
      <w:r w:rsidR="00861E1B">
        <w:rPr>
          <w:rFonts w:cs="Arial"/>
        </w:rPr>
        <w:t>, com atividades</w:t>
      </w:r>
      <w:r w:rsidR="004B540D">
        <w:rPr>
          <w:rFonts w:cs="Arial"/>
        </w:rPr>
        <w:t>:</w:t>
      </w:r>
      <w:r w:rsidR="00861E1B">
        <w:rPr>
          <w:rFonts w:cs="Arial"/>
        </w:rPr>
        <w:t xml:space="preserve"> </w:t>
      </w:r>
      <w:r w:rsidR="004B540D">
        <w:rPr>
          <w:rFonts w:cs="Arial"/>
        </w:rPr>
        <w:t>(i)</w:t>
      </w:r>
      <w:r w:rsidRPr="00861E1B">
        <w:rPr>
          <w:rFonts w:cs="Arial"/>
        </w:rPr>
        <w:t xml:space="preserve"> </w:t>
      </w:r>
      <w:proofErr w:type="spellStart"/>
      <w:r w:rsidR="004B540D">
        <w:rPr>
          <w:rFonts w:cs="Arial"/>
        </w:rPr>
        <w:t>p</w:t>
      </w:r>
      <w:r w:rsidRPr="00861E1B">
        <w:rPr>
          <w:rFonts w:cs="Arial"/>
        </w:rPr>
        <w:t>ré</w:t>
      </w:r>
      <w:proofErr w:type="spellEnd"/>
      <w:r w:rsidRPr="00861E1B">
        <w:rPr>
          <w:rFonts w:cs="Arial"/>
        </w:rPr>
        <w:t>-supressão</w:t>
      </w:r>
      <w:r w:rsidR="00861E1B">
        <w:rPr>
          <w:rFonts w:cs="Arial"/>
        </w:rPr>
        <w:t xml:space="preserve">, com </w:t>
      </w:r>
      <w:r w:rsidRPr="00F02BEB">
        <w:rPr>
          <w:rFonts w:cs="Arial"/>
        </w:rPr>
        <w:t>procura ativa por animais, ninhos ou tocas, e o afugentamento prévio</w:t>
      </w:r>
      <w:r>
        <w:rPr>
          <w:rFonts w:cs="Arial"/>
        </w:rPr>
        <w:t xml:space="preserve">; </w:t>
      </w:r>
      <w:r w:rsidR="004B540D">
        <w:rPr>
          <w:rFonts w:cs="Arial"/>
        </w:rPr>
        <w:t>(</w:t>
      </w:r>
      <w:proofErr w:type="spellStart"/>
      <w:r w:rsidR="004B540D">
        <w:rPr>
          <w:rFonts w:cs="Arial"/>
        </w:rPr>
        <w:t>ii</w:t>
      </w:r>
      <w:proofErr w:type="spellEnd"/>
      <w:r w:rsidR="004B540D">
        <w:rPr>
          <w:rFonts w:cs="Arial"/>
        </w:rPr>
        <w:t>)</w:t>
      </w:r>
      <w:r w:rsidR="00861E1B">
        <w:rPr>
          <w:rFonts w:cs="Arial"/>
        </w:rPr>
        <w:t xml:space="preserve"> </w:t>
      </w:r>
      <w:r w:rsidR="004B540D">
        <w:rPr>
          <w:rFonts w:cs="Arial"/>
        </w:rPr>
        <w:t>durante a s</w:t>
      </w:r>
      <w:r w:rsidRPr="00861E1B">
        <w:rPr>
          <w:rFonts w:cs="Arial"/>
        </w:rPr>
        <w:t>upressão</w:t>
      </w:r>
      <w:r w:rsidR="00861E1B">
        <w:rPr>
          <w:rFonts w:cs="Arial"/>
        </w:rPr>
        <w:t xml:space="preserve">, </w:t>
      </w:r>
      <w:r w:rsidR="004B540D">
        <w:rPr>
          <w:rFonts w:cs="Arial"/>
        </w:rPr>
        <w:t xml:space="preserve">com </w:t>
      </w:r>
      <w:r w:rsidRPr="00F02BEB">
        <w:rPr>
          <w:rFonts w:cs="Arial"/>
        </w:rPr>
        <w:t>resgat</w:t>
      </w:r>
      <w:r w:rsidR="004B540D">
        <w:rPr>
          <w:rFonts w:cs="Arial"/>
        </w:rPr>
        <w:t xml:space="preserve">e de </w:t>
      </w:r>
      <w:r w:rsidRPr="00F02BEB">
        <w:rPr>
          <w:rFonts w:cs="Arial"/>
        </w:rPr>
        <w:t>animais encon</w:t>
      </w:r>
      <w:r w:rsidR="00861E1B">
        <w:rPr>
          <w:rFonts w:cs="Arial"/>
        </w:rPr>
        <w:t xml:space="preserve">trados durante essas atividades; e </w:t>
      </w:r>
      <w:r w:rsidR="004B540D">
        <w:rPr>
          <w:rFonts w:cs="Arial"/>
        </w:rPr>
        <w:t>(</w:t>
      </w:r>
      <w:proofErr w:type="spellStart"/>
      <w:r w:rsidR="004B540D">
        <w:rPr>
          <w:rFonts w:cs="Arial"/>
        </w:rPr>
        <w:t>iii</w:t>
      </w:r>
      <w:proofErr w:type="spellEnd"/>
      <w:r w:rsidR="004B540D">
        <w:rPr>
          <w:rFonts w:cs="Arial"/>
        </w:rPr>
        <w:t>)</w:t>
      </w:r>
      <w:r w:rsidRPr="00861E1B">
        <w:rPr>
          <w:rFonts w:cs="Arial"/>
        </w:rPr>
        <w:t xml:space="preserve"> </w:t>
      </w:r>
      <w:r w:rsidR="004B540D">
        <w:rPr>
          <w:rFonts w:cs="Arial"/>
        </w:rPr>
        <w:t>p</w:t>
      </w:r>
      <w:r w:rsidRPr="00861E1B">
        <w:rPr>
          <w:rFonts w:cs="Arial"/>
        </w:rPr>
        <w:t>ós-</w:t>
      </w:r>
      <w:r w:rsidRPr="00861E1B">
        <w:rPr>
          <w:rFonts w:cs="Arial"/>
        </w:rPr>
        <w:lastRenderedPageBreak/>
        <w:t>supressão</w:t>
      </w:r>
      <w:r w:rsidR="00861E1B">
        <w:rPr>
          <w:rFonts w:cs="Arial"/>
        </w:rPr>
        <w:t xml:space="preserve">, </w:t>
      </w:r>
      <w:r w:rsidR="004B540D">
        <w:rPr>
          <w:rFonts w:cs="Arial"/>
        </w:rPr>
        <w:t xml:space="preserve">para afugentamento ou resgate de </w:t>
      </w:r>
      <w:r w:rsidRPr="00F02BEB">
        <w:rPr>
          <w:rFonts w:cs="Arial"/>
        </w:rPr>
        <w:t xml:space="preserve">animais </w:t>
      </w:r>
      <w:r w:rsidR="004B540D">
        <w:rPr>
          <w:rFonts w:cs="Arial"/>
        </w:rPr>
        <w:t xml:space="preserve">que </w:t>
      </w:r>
      <w:r w:rsidRPr="00F02BEB">
        <w:rPr>
          <w:rFonts w:cs="Arial"/>
        </w:rPr>
        <w:t>aproveitam para se estabelecer nos novos ambientes criados pela supressão</w:t>
      </w:r>
      <w:r w:rsidR="00861E1B">
        <w:rPr>
          <w:rFonts w:cs="Arial"/>
        </w:rPr>
        <w:t>.</w:t>
      </w:r>
    </w:p>
    <w:p w:rsidR="003A112A" w:rsidRPr="00867D00" w:rsidRDefault="003A112A" w:rsidP="00EA0D80">
      <w:pPr>
        <w:pStyle w:val="PargrafodaLista"/>
        <w:numPr>
          <w:ilvl w:val="0"/>
          <w:numId w:val="17"/>
        </w:numPr>
        <w:spacing w:line="240" w:lineRule="exact"/>
        <w:contextualSpacing w:val="0"/>
        <w:rPr>
          <w:rFonts w:cs="Arial"/>
        </w:rPr>
      </w:pPr>
      <w:bookmarkStart w:id="215" w:name="_Toc379431024"/>
      <w:r w:rsidRPr="00867D00">
        <w:rPr>
          <w:rFonts w:cs="Arial"/>
        </w:rPr>
        <w:t>Subprograma de Monitoramento da Fauna Silvestre</w:t>
      </w:r>
      <w:bookmarkEnd w:id="215"/>
      <w:r w:rsidR="00861E1B">
        <w:rPr>
          <w:rFonts w:cs="Arial"/>
        </w:rPr>
        <w:t>, objetivando:</w:t>
      </w:r>
      <w:r w:rsidRPr="003A112A">
        <w:rPr>
          <w:rFonts w:cs="Arial"/>
        </w:rPr>
        <w:t xml:space="preserve"> </w:t>
      </w:r>
      <w:r w:rsidRPr="00867D00">
        <w:rPr>
          <w:rFonts w:cs="Arial"/>
        </w:rPr>
        <w:t>(i) gerar informações sobre a diversidade das espécies de fauna silvestre presentes nas áreas de influência do empreendimento; (</w:t>
      </w:r>
      <w:proofErr w:type="spellStart"/>
      <w:r w:rsidRPr="00867D00">
        <w:rPr>
          <w:rFonts w:cs="Arial"/>
        </w:rPr>
        <w:t>ii</w:t>
      </w:r>
      <w:proofErr w:type="spellEnd"/>
      <w:r w:rsidRPr="00867D00">
        <w:rPr>
          <w:rFonts w:cs="Arial"/>
        </w:rPr>
        <w:t>) avaliar os possíveis impactos da Interligação sobre a fauna local; e (</w:t>
      </w:r>
      <w:proofErr w:type="spellStart"/>
      <w:r w:rsidRPr="00867D00">
        <w:rPr>
          <w:rFonts w:cs="Arial"/>
        </w:rPr>
        <w:t>iii</w:t>
      </w:r>
      <w:proofErr w:type="spellEnd"/>
      <w:r w:rsidRPr="00867D00">
        <w:rPr>
          <w:rFonts w:cs="Arial"/>
        </w:rPr>
        <w:t>) contribuir para a conservação da biodiversidade.</w:t>
      </w:r>
    </w:p>
    <w:p w:rsidR="003A112A" w:rsidRPr="003A112A" w:rsidRDefault="003A112A" w:rsidP="00EA0D80">
      <w:pPr>
        <w:pStyle w:val="PargrafodaLista"/>
        <w:numPr>
          <w:ilvl w:val="0"/>
          <w:numId w:val="18"/>
        </w:numPr>
        <w:spacing w:line="240" w:lineRule="exact"/>
        <w:ind w:left="357" w:hanging="357"/>
        <w:contextualSpacing w:val="0"/>
        <w:rPr>
          <w:rFonts w:cs="Arial"/>
        </w:rPr>
      </w:pPr>
      <w:bookmarkStart w:id="216" w:name="_Toc379431036"/>
      <w:r w:rsidRPr="00867D00">
        <w:rPr>
          <w:rFonts w:cs="Arial"/>
        </w:rPr>
        <w:t>Subprograma de Conservação da Fauna Silvestre</w:t>
      </w:r>
      <w:bookmarkEnd w:id="216"/>
      <w:r>
        <w:rPr>
          <w:rFonts w:cs="Arial"/>
        </w:rPr>
        <w:t xml:space="preserve">, </w:t>
      </w:r>
      <w:r w:rsidR="00861E1B">
        <w:rPr>
          <w:rFonts w:cs="Arial"/>
        </w:rPr>
        <w:t>objetivando e</w:t>
      </w:r>
      <w:r w:rsidRPr="00867D00">
        <w:rPr>
          <w:rFonts w:cs="Arial"/>
        </w:rPr>
        <w:t>vitar a queda de animais em trechos de vala aberta durante o assentamento da adutora</w:t>
      </w:r>
      <w:r w:rsidR="00861E1B">
        <w:rPr>
          <w:rFonts w:cs="Arial"/>
        </w:rPr>
        <w:t>, e</w:t>
      </w:r>
      <w:r w:rsidRPr="00867D00">
        <w:rPr>
          <w:rFonts w:cs="Arial"/>
        </w:rPr>
        <w:t xml:space="preserve">vitar o atropelamento de animais nas vias </w:t>
      </w:r>
      <w:r w:rsidR="004B540D">
        <w:rPr>
          <w:rFonts w:cs="Arial"/>
        </w:rPr>
        <w:t xml:space="preserve">com circulação de </w:t>
      </w:r>
      <w:r w:rsidR="00861E1B">
        <w:rPr>
          <w:rFonts w:cs="Arial"/>
        </w:rPr>
        <w:t>veículos da obra</w:t>
      </w:r>
      <w:r w:rsidR="004B540D">
        <w:rPr>
          <w:rFonts w:cs="Arial"/>
        </w:rPr>
        <w:t>,</w:t>
      </w:r>
      <w:r w:rsidR="00861E1B">
        <w:rPr>
          <w:rFonts w:cs="Arial"/>
        </w:rPr>
        <w:t xml:space="preserve"> e e</w:t>
      </w:r>
      <w:r w:rsidRPr="003A112A">
        <w:rPr>
          <w:rFonts w:cs="Arial"/>
        </w:rPr>
        <w:t>vitar que os trabalhadores da obra se envolvam em atividades de caça predatória e/ou maus tratos a animais silvestres</w:t>
      </w:r>
      <w:r w:rsidR="00861E1B">
        <w:rPr>
          <w:rFonts w:cs="Arial"/>
        </w:rPr>
        <w:t>.</w:t>
      </w:r>
    </w:p>
    <w:p w:rsidR="003A112A" w:rsidRPr="003A112A" w:rsidRDefault="003A112A" w:rsidP="003A112A">
      <w:pPr>
        <w:pStyle w:val="Ttulo2"/>
        <w:spacing w:after="240" w:line="240" w:lineRule="exact"/>
        <w:rPr>
          <w:rFonts w:ascii="Arial" w:hAnsi="Arial" w:cs="Arial"/>
          <w:color w:val="auto"/>
          <w:sz w:val="22"/>
          <w:szCs w:val="22"/>
        </w:rPr>
      </w:pPr>
      <w:bookmarkStart w:id="217" w:name="_Toc290018626"/>
      <w:bookmarkStart w:id="218" w:name="_Toc401062571"/>
      <w:bookmarkStart w:id="219" w:name="_Toc410055710"/>
      <w:bookmarkStart w:id="220" w:name="_Toc412388533"/>
      <w:r w:rsidRPr="003A112A">
        <w:rPr>
          <w:rFonts w:ascii="Arial" w:hAnsi="Arial" w:cs="Arial"/>
          <w:color w:val="auto"/>
          <w:sz w:val="22"/>
          <w:szCs w:val="22"/>
        </w:rPr>
        <w:t>Programa de Monitoramento Limnológico e de Qualidade de Água</w:t>
      </w:r>
      <w:bookmarkEnd w:id="217"/>
      <w:bookmarkEnd w:id="218"/>
      <w:bookmarkEnd w:id="219"/>
      <w:bookmarkEnd w:id="220"/>
    </w:p>
    <w:p w:rsidR="009B6A03" w:rsidRPr="00861E1B" w:rsidRDefault="00861E1B" w:rsidP="009B6A03">
      <w:pPr>
        <w:rPr>
          <w:rFonts w:cs="Arial"/>
          <w:szCs w:val="22"/>
        </w:rPr>
      </w:pPr>
      <w:r w:rsidRPr="00861E1B">
        <w:rPr>
          <w:rFonts w:cs="Arial"/>
          <w:szCs w:val="22"/>
        </w:rPr>
        <w:t>São objetivos do Programa</w:t>
      </w:r>
      <w:r w:rsidR="009B6A03" w:rsidRPr="00861E1B">
        <w:rPr>
          <w:rFonts w:cs="Arial"/>
          <w:szCs w:val="22"/>
        </w:rPr>
        <w:t xml:space="preserve">: </w:t>
      </w:r>
    </w:p>
    <w:p w:rsidR="009B6A03" w:rsidRPr="00861E1B" w:rsidRDefault="009B6A03" w:rsidP="00EA0D80">
      <w:pPr>
        <w:pStyle w:val="PargrafodaLista"/>
        <w:numPr>
          <w:ilvl w:val="0"/>
          <w:numId w:val="17"/>
        </w:numPr>
        <w:spacing w:line="240" w:lineRule="exact"/>
        <w:contextualSpacing w:val="0"/>
        <w:rPr>
          <w:rFonts w:cs="Arial"/>
        </w:rPr>
      </w:pPr>
      <w:r w:rsidRPr="00861E1B">
        <w:rPr>
          <w:rFonts w:cs="Arial"/>
        </w:rPr>
        <w:t xml:space="preserve">Acompanhar de forma sistemática as condições </w:t>
      </w:r>
      <w:proofErr w:type="spellStart"/>
      <w:r w:rsidRPr="00861E1B">
        <w:rPr>
          <w:rFonts w:cs="Arial"/>
        </w:rPr>
        <w:t>limnológicas</w:t>
      </w:r>
      <w:proofErr w:type="spellEnd"/>
      <w:r w:rsidRPr="00861E1B">
        <w:rPr>
          <w:rFonts w:cs="Arial"/>
        </w:rPr>
        <w:t xml:space="preserve"> e de qualidade de água do reservatório Jaguari e seus formadores; </w:t>
      </w:r>
    </w:p>
    <w:p w:rsidR="009B6A03" w:rsidRPr="00861E1B" w:rsidRDefault="009B6A03" w:rsidP="00EA0D80">
      <w:pPr>
        <w:pStyle w:val="PargrafodaLista"/>
        <w:numPr>
          <w:ilvl w:val="0"/>
          <w:numId w:val="17"/>
        </w:numPr>
        <w:spacing w:line="240" w:lineRule="exact"/>
        <w:contextualSpacing w:val="0"/>
        <w:rPr>
          <w:rFonts w:cs="Arial"/>
        </w:rPr>
      </w:pPr>
      <w:r w:rsidRPr="00861E1B">
        <w:rPr>
          <w:rFonts w:cs="Arial"/>
        </w:rPr>
        <w:t xml:space="preserve">Melhorar o conhecimento do ecossistema aquático e dos processos sazonais que nele ocorrem, como a estratificação, a produção primária, e a variação da abundância e da diversidade biológica nos vários níveis das cadeias tróficas; </w:t>
      </w:r>
    </w:p>
    <w:p w:rsidR="009B6A03" w:rsidRPr="00861E1B" w:rsidRDefault="009B6A03" w:rsidP="00EA0D80">
      <w:pPr>
        <w:pStyle w:val="PargrafodaLista"/>
        <w:numPr>
          <w:ilvl w:val="0"/>
          <w:numId w:val="17"/>
        </w:numPr>
        <w:spacing w:line="240" w:lineRule="exact"/>
        <w:contextualSpacing w:val="0"/>
        <w:rPr>
          <w:rFonts w:cs="Arial"/>
        </w:rPr>
      </w:pPr>
      <w:r w:rsidRPr="00861E1B">
        <w:rPr>
          <w:rFonts w:cs="Arial"/>
        </w:rPr>
        <w:t>Dispor de insumos para planejar estratégias mais eficientes de proteção e manejo do sistema hídrico.</w:t>
      </w:r>
    </w:p>
    <w:p w:rsidR="009B6A03" w:rsidRPr="009B6A03" w:rsidRDefault="009B6A03" w:rsidP="009B6A03">
      <w:pPr>
        <w:pStyle w:val="Ttulo2"/>
        <w:spacing w:after="240" w:line="240" w:lineRule="exact"/>
        <w:rPr>
          <w:rFonts w:ascii="Arial" w:hAnsi="Arial" w:cs="Arial"/>
          <w:color w:val="auto"/>
          <w:sz w:val="22"/>
          <w:szCs w:val="22"/>
        </w:rPr>
      </w:pPr>
      <w:bookmarkStart w:id="221" w:name="_Toc250220749"/>
      <w:bookmarkStart w:id="222" w:name="_Toc250400118"/>
      <w:bookmarkStart w:id="223" w:name="_Toc290018631"/>
      <w:bookmarkStart w:id="224" w:name="_Toc401062576"/>
      <w:bookmarkStart w:id="225" w:name="_Toc410055715"/>
      <w:bookmarkStart w:id="226" w:name="_Toc412388534"/>
      <w:r w:rsidRPr="009B6A03">
        <w:rPr>
          <w:rFonts w:ascii="Arial" w:hAnsi="Arial" w:cs="Arial"/>
          <w:color w:val="auto"/>
          <w:sz w:val="22"/>
          <w:szCs w:val="22"/>
        </w:rPr>
        <w:t>Programa de Compensação Ambiental</w:t>
      </w:r>
      <w:bookmarkEnd w:id="221"/>
      <w:bookmarkEnd w:id="222"/>
      <w:bookmarkEnd w:id="223"/>
      <w:bookmarkEnd w:id="224"/>
      <w:bookmarkEnd w:id="225"/>
      <w:bookmarkEnd w:id="226"/>
    </w:p>
    <w:p w:rsidR="009B6A03" w:rsidRPr="009B6A03" w:rsidRDefault="009B6A03" w:rsidP="009B6A03">
      <w:pPr>
        <w:rPr>
          <w:rFonts w:cs="Arial"/>
          <w:szCs w:val="22"/>
        </w:rPr>
      </w:pPr>
      <w:r w:rsidRPr="009B6A03">
        <w:rPr>
          <w:rFonts w:cs="Arial"/>
          <w:szCs w:val="22"/>
        </w:rPr>
        <w:t xml:space="preserve">O objetivo deste programa é instruir o processo de compensação ambiental devida pelo empreendimento Interligação Jaguari-Atibainha, fornecendo à CETESB e à Câmara de Compensação Ambiental da SMA os elementos necessários (indicadores) para o cálculo da compensação, a partir do Grau de Impacto – </w:t>
      </w:r>
      <w:proofErr w:type="spellStart"/>
      <w:r w:rsidRPr="009B6A03">
        <w:rPr>
          <w:rFonts w:cs="Arial"/>
          <w:szCs w:val="22"/>
        </w:rPr>
        <w:t>GI</w:t>
      </w:r>
      <w:proofErr w:type="spellEnd"/>
      <w:r w:rsidRPr="009B6A03">
        <w:rPr>
          <w:rFonts w:cs="Arial"/>
          <w:szCs w:val="22"/>
        </w:rPr>
        <w:t xml:space="preserve">, visando à futura aplicação desses recursos em </w:t>
      </w:r>
      <w:r w:rsidR="00E37025">
        <w:rPr>
          <w:rFonts w:cs="Arial"/>
          <w:szCs w:val="22"/>
        </w:rPr>
        <w:t>U</w:t>
      </w:r>
      <w:r w:rsidRPr="009B6A03">
        <w:rPr>
          <w:rFonts w:cs="Arial"/>
          <w:szCs w:val="22"/>
        </w:rPr>
        <w:t xml:space="preserve">nidades de </w:t>
      </w:r>
      <w:r w:rsidR="00E37025">
        <w:rPr>
          <w:rFonts w:cs="Arial"/>
          <w:szCs w:val="22"/>
        </w:rPr>
        <w:t>C</w:t>
      </w:r>
      <w:r w:rsidRPr="009B6A03">
        <w:rPr>
          <w:rFonts w:cs="Arial"/>
          <w:szCs w:val="22"/>
        </w:rPr>
        <w:t xml:space="preserve">onservação, </w:t>
      </w:r>
      <w:r w:rsidR="00861E1B">
        <w:rPr>
          <w:rFonts w:cs="Arial"/>
          <w:szCs w:val="22"/>
        </w:rPr>
        <w:t>conforme previsto na legislação.</w:t>
      </w:r>
    </w:p>
    <w:p w:rsidR="00F13659" w:rsidRDefault="00861E1B" w:rsidP="00F13659">
      <w:pPr>
        <w:rPr>
          <w:rFonts w:cs="Arial"/>
          <w:b/>
          <w:szCs w:val="22"/>
        </w:rPr>
      </w:pPr>
      <w:r>
        <w:rPr>
          <w:rFonts w:cs="Arial"/>
          <w:szCs w:val="22"/>
        </w:rPr>
        <w:t>O Grau de Impacto foi</w:t>
      </w:r>
      <w:r w:rsidR="009B6A03" w:rsidRPr="009B6A03">
        <w:rPr>
          <w:rFonts w:cs="Arial"/>
          <w:szCs w:val="22"/>
        </w:rPr>
        <w:t xml:space="preserve"> calculado</w:t>
      </w:r>
      <w:r>
        <w:rPr>
          <w:rFonts w:cs="Arial"/>
          <w:szCs w:val="22"/>
        </w:rPr>
        <w:t xml:space="preserve"> </w:t>
      </w:r>
      <w:r w:rsidR="00E37025">
        <w:rPr>
          <w:rFonts w:cs="Arial"/>
          <w:szCs w:val="22"/>
        </w:rPr>
        <w:t xml:space="preserve">de acordo com as diretrizes do </w:t>
      </w:r>
      <w:r w:rsidR="00E37025" w:rsidRPr="009B6A03">
        <w:rPr>
          <w:rFonts w:cs="Arial"/>
          <w:szCs w:val="22"/>
        </w:rPr>
        <w:t xml:space="preserve">Decreto </w:t>
      </w:r>
      <w:r w:rsidR="00535748">
        <w:rPr>
          <w:rFonts w:cs="Arial"/>
          <w:szCs w:val="22"/>
        </w:rPr>
        <w:t>n</w:t>
      </w:r>
      <w:r w:rsidR="004B540D" w:rsidRPr="004B540D">
        <w:rPr>
          <w:rFonts w:cs="Arial"/>
          <w:szCs w:val="22"/>
          <w:vertAlign w:val="superscript"/>
        </w:rPr>
        <w:t>o</w:t>
      </w:r>
      <w:r w:rsidR="00535748">
        <w:rPr>
          <w:rFonts w:cs="Arial"/>
          <w:szCs w:val="22"/>
        </w:rPr>
        <w:t xml:space="preserve"> </w:t>
      </w:r>
      <w:r w:rsidR="00E37025" w:rsidRPr="009B6A03">
        <w:rPr>
          <w:rFonts w:cs="Arial"/>
          <w:szCs w:val="22"/>
        </w:rPr>
        <w:t>6.848/09</w:t>
      </w:r>
      <w:r w:rsidR="00535748">
        <w:rPr>
          <w:rFonts w:cs="Arial"/>
          <w:szCs w:val="22"/>
        </w:rPr>
        <w:t>, resultando em um índice de</w:t>
      </w:r>
      <w:r>
        <w:rPr>
          <w:rFonts w:cs="Arial"/>
          <w:szCs w:val="22"/>
        </w:rPr>
        <w:t xml:space="preserve"> </w:t>
      </w:r>
      <w:r w:rsidR="009B6A03" w:rsidRPr="009B6A03">
        <w:rPr>
          <w:rFonts w:cs="Arial"/>
          <w:b/>
          <w:szCs w:val="22"/>
        </w:rPr>
        <w:t>0,3878%</w:t>
      </w:r>
      <w:r>
        <w:rPr>
          <w:rFonts w:cs="Arial"/>
          <w:b/>
          <w:szCs w:val="22"/>
        </w:rPr>
        <w:t xml:space="preserve">. </w:t>
      </w:r>
      <w:r>
        <w:rPr>
          <w:rFonts w:cs="Arial"/>
          <w:szCs w:val="22"/>
        </w:rPr>
        <w:t>C</w:t>
      </w:r>
      <w:r w:rsidR="009B6A03" w:rsidRPr="009B6A03">
        <w:rPr>
          <w:rFonts w:cs="Arial"/>
          <w:szCs w:val="22"/>
        </w:rPr>
        <w:t>onsiderando o custo total do empreendimento, da ordem de R$ 830 milhões, o montante a ser aplicado na compensação ambiental</w:t>
      </w:r>
      <w:r w:rsidR="00E37025">
        <w:rPr>
          <w:rFonts w:cs="Arial"/>
          <w:szCs w:val="22"/>
        </w:rPr>
        <w:t>,</w:t>
      </w:r>
      <w:r w:rsidR="009B6A03" w:rsidRPr="009B6A03">
        <w:rPr>
          <w:rFonts w:cs="Arial"/>
          <w:szCs w:val="22"/>
        </w:rPr>
        <w:t xml:space="preserve"> conforme Lei 9.985/00 e Decreto 6.848/09, </w:t>
      </w:r>
      <w:r w:rsidR="00E37025">
        <w:rPr>
          <w:rFonts w:cs="Arial"/>
          <w:szCs w:val="22"/>
        </w:rPr>
        <w:t>é</w:t>
      </w:r>
      <w:r w:rsidR="009B6A03" w:rsidRPr="009B6A03">
        <w:rPr>
          <w:rFonts w:cs="Arial"/>
          <w:szCs w:val="22"/>
        </w:rPr>
        <w:t xml:space="preserve"> equivalente a, aproximadamente, </w:t>
      </w:r>
      <w:r w:rsidR="009B6A03" w:rsidRPr="009B6A03">
        <w:rPr>
          <w:rFonts w:cs="Arial"/>
          <w:b/>
          <w:szCs w:val="22"/>
        </w:rPr>
        <w:t>R$ 3,22 milhões</w:t>
      </w:r>
      <w:r>
        <w:rPr>
          <w:rFonts w:cs="Arial"/>
          <w:b/>
          <w:szCs w:val="22"/>
        </w:rPr>
        <w:t>.</w:t>
      </w:r>
    </w:p>
    <w:p w:rsidR="009B6A03" w:rsidRPr="00861E1B" w:rsidRDefault="009B6A03" w:rsidP="009B6A03">
      <w:pPr>
        <w:rPr>
          <w:rFonts w:cs="Arial"/>
          <w:szCs w:val="22"/>
        </w:rPr>
      </w:pPr>
      <w:r w:rsidRPr="00861E1B">
        <w:rPr>
          <w:rFonts w:cs="Arial"/>
          <w:szCs w:val="22"/>
        </w:rPr>
        <w:t>Tendo em vista a situação verificada nas U</w:t>
      </w:r>
      <w:r w:rsidR="00CB7468">
        <w:rPr>
          <w:rFonts w:cs="Arial"/>
          <w:szCs w:val="22"/>
        </w:rPr>
        <w:t xml:space="preserve">nidades de </w:t>
      </w:r>
      <w:r w:rsidRPr="00861E1B">
        <w:rPr>
          <w:rFonts w:cs="Arial"/>
          <w:szCs w:val="22"/>
        </w:rPr>
        <w:t>C</w:t>
      </w:r>
      <w:r w:rsidR="00CB7468">
        <w:rPr>
          <w:rFonts w:cs="Arial"/>
          <w:szCs w:val="22"/>
        </w:rPr>
        <w:t>onservação</w:t>
      </w:r>
      <w:r w:rsidRPr="00861E1B">
        <w:rPr>
          <w:rFonts w:cs="Arial"/>
          <w:szCs w:val="22"/>
        </w:rPr>
        <w:t xml:space="preserve"> e os potenciais impactos previstos </w:t>
      </w:r>
      <w:r w:rsidR="004D79CE">
        <w:rPr>
          <w:rFonts w:cs="Arial"/>
          <w:szCs w:val="22"/>
        </w:rPr>
        <w:t xml:space="preserve">pela implantação do empreendimento </w:t>
      </w:r>
      <w:r w:rsidRPr="00861E1B">
        <w:rPr>
          <w:rFonts w:cs="Arial"/>
          <w:szCs w:val="22"/>
        </w:rPr>
        <w:t xml:space="preserve">sobre </w:t>
      </w:r>
      <w:r w:rsidR="004D79CE">
        <w:rPr>
          <w:rFonts w:cs="Arial"/>
          <w:szCs w:val="22"/>
        </w:rPr>
        <w:t>cada uma</w:t>
      </w:r>
      <w:r w:rsidRPr="00861E1B">
        <w:rPr>
          <w:rFonts w:cs="Arial"/>
          <w:szCs w:val="22"/>
        </w:rPr>
        <w:t>, propõe-se a seguinte ordem de prioridade para alocação dos recursos da compensação ambiental:</w:t>
      </w:r>
    </w:p>
    <w:p w:rsidR="004D79CE" w:rsidRPr="00861E1B" w:rsidRDefault="004D79CE" w:rsidP="004D79CE">
      <w:pPr>
        <w:numPr>
          <w:ilvl w:val="0"/>
          <w:numId w:val="19"/>
        </w:numPr>
        <w:rPr>
          <w:rFonts w:cs="Arial"/>
          <w:szCs w:val="22"/>
        </w:rPr>
      </w:pPr>
      <w:r w:rsidRPr="00861E1B">
        <w:rPr>
          <w:rFonts w:cs="Arial"/>
          <w:szCs w:val="22"/>
          <w:u w:val="single"/>
        </w:rPr>
        <w:t xml:space="preserve">Prioridade </w:t>
      </w:r>
      <w:r>
        <w:rPr>
          <w:rFonts w:cs="Arial"/>
          <w:szCs w:val="22"/>
          <w:u w:val="single"/>
        </w:rPr>
        <w:t>1</w:t>
      </w:r>
      <w:r w:rsidRPr="00861E1B">
        <w:rPr>
          <w:rFonts w:cs="Arial"/>
          <w:szCs w:val="22"/>
        </w:rPr>
        <w:t xml:space="preserve">: </w:t>
      </w:r>
      <w:r w:rsidRPr="00861E1B">
        <w:rPr>
          <w:rFonts w:eastAsia="MS Mincho" w:cs="Arial"/>
          <w:bCs/>
          <w:szCs w:val="22"/>
        </w:rPr>
        <w:t>APA Federal Mananciais do Rio Paraíba do Sul</w:t>
      </w:r>
    </w:p>
    <w:p w:rsidR="00E37025" w:rsidRPr="00861E1B" w:rsidRDefault="00E37025" w:rsidP="00E37025">
      <w:pPr>
        <w:numPr>
          <w:ilvl w:val="0"/>
          <w:numId w:val="19"/>
        </w:numPr>
        <w:rPr>
          <w:rFonts w:cs="Arial"/>
          <w:szCs w:val="22"/>
        </w:rPr>
      </w:pPr>
      <w:r w:rsidRPr="00861E1B">
        <w:rPr>
          <w:rFonts w:cs="Arial"/>
          <w:szCs w:val="22"/>
          <w:u w:val="single"/>
        </w:rPr>
        <w:t xml:space="preserve">Prioridade </w:t>
      </w:r>
      <w:r w:rsidR="004D79CE">
        <w:rPr>
          <w:rFonts w:cs="Arial"/>
          <w:szCs w:val="22"/>
          <w:u w:val="single"/>
        </w:rPr>
        <w:t>2</w:t>
      </w:r>
      <w:r w:rsidRPr="00861E1B">
        <w:rPr>
          <w:rFonts w:cs="Arial"/>
          <w:szCs w:val="22"/>
        </w:rPr>
        <w:t>: Parque Estadual Itaberaba</w:t>
      </w:r>
    </w:p>
    <w:p w:rsidR="00E37025" w:rsidRPr="00861E1B" w:rsidRDefault="00E37025" w:rsidP="00E37025">
      <w:pPr>
        <w:numPr>
          <w:ilvl w:val="0"/>
          <w:numId w:val="19"/>
        </w:numPr>
        <w:rPr>
          <w:rFonts w:cs="Arial"/>
          <w:szCs w:val="22"/>
        </w:rPr>
      </w:pPr>
      <w:r w:rsidRPr="00861E1B">
        <w:rPr>
          <w:rFonts w:cs="Arial"/>
          <w:szCs w:val="22"/>
          <w:u w:val="single"/>
        </w:rPr>
        <w:t xml:space="preserve">Prioridade </w:t>
      </w:r>
      <w:r w:rsidR="004D79CE">
        <w:rPr>
          <w:rFonts w:cs="Arial"/>
          <w:szCs w:val="22"/>
          <w:u w:val="single"/>
        </w:rPr>
        <w:t>3</w:t>
      </w:r>
      <w:r w:rsidRPr="00861E1B">
        <w:rPr>
          <w:rFonts w:cs="Arial"/>
          <w:szCs w:val="22"/>
        </w:rPr>
        <w:t xml:space="preserve">: </w:t>
      </w:r>
      <w:proofErr w:type="spellStart"/>
      <w:r w:rsidRPr="00861E1B">
        <w:rPr>
          <w:rFonts w:cs="Arial"/>
          <w:szCs w:val="22"/>
        </w:rPr>
        <w:t>APAs</w:t>
      </w:r>
      <w:proofErr w:type="spellEnd"/>
      <w:r w:rsidRPr="00861E1B">
        <w:rPr>
          <w:rFonts w:cs="Arial"/>
          <w:szCs w:val="22"/>
        </w:rPr>
        <w:t xml:space="preserve"> Estaduais </w:t>
      </w:r>
      <w:proofErr w:type="spellStart"/>
      <w:r w:rsidRPr="00861E1B">
        <w:rPr>
          <w:rFonts w:cs="Arial"/>
          <w:szCs w:val="22"/>
        </w:rPr>
        <w:t>Piracantareira</w:t>
      </w:r>
      <w:proofErr w:type="spellEnd"/>
    </w:p>
    <w:p w:rsidR="009B6A03" w:rsidRDefault="009B6A03" w:rsidP="009B6A03">
      <w:pPr>
        <w:pStyle w:val="Ttulo2"/>
        <w:spacing w:after="240" w:line="240" w:lineRule="exact"/>
        <w:rPr>
          <w:rFonts w:ascii="Arial" w:hAnsi="Arial" w:cs="Arial"/>
          <w:color w:val="auto"/>
          <w:sz w:val="22"/>
          <w:szCs w:val="22"/>
        </w:rPr>
      </w:pPr>
      <w:bookmarkStart w:id="227" w:name="_Toc410055724"/>
      <w:bookmarkStart w:id="228" w:name="_Toc412388535"/>
      <w:r w:rsidRPr="007D0570">
        <w:rPr>
          <w:rFonts w:ascii="Arial" w:hAnsi="Arial" w:cs="Arial"/>
          <w:color w:val="auto"/>
          <w:sz w:val="22"/>
          <w:szCs w:val="22"/>
        </w:rPr>
        <w:t>Programa de Apoio aos Municípios</w:t>
      </w:r>
      <w:bookmarkEnd w:id="227"/>
      <w:bookmarkEnd w:id="228"/>
    </w:p>
    <w:p w:rsidR="007D0570" w:rsidRPr="007D0570" w:rsidRDefault="007D0570" w:rsidP="007D0570">
      <w:pPr>
        <w:rPr>
          <w:rFonts w:cs="Arial"/>
          <w:szCs w:val="22"/>
          <w:lang w:eastAsia="zh-CN"/>
        </w:rPr>
      </w:pPr>
      <w:r w:rsidRPr="007D0570">
        <w:rPr>
          <w:rFonts w:cs="Arial"/>
          <w:szCs w:val="22"/>
          <w:lang w:eastAsia="zh-CN"/>
        </w:rPr>
        <w:t>Este Programa visa promover uma distribuição mais equitativa dos benefícios e custos do empreendimento, considerando: (i) que os municípios de Santa Isabel, Igaratá e Nazaré Paulista, onde a Interligação será implantada, não serão beneficiados com o aumento da garantia de produção de água do Sistema Cantareira; e (</w:t>
      </w:r>
      <w:proofErr w:type="spellStart"/>
      <w:r w:rsidRPr="007D0570">
        <w:rPr>
          <w:rFonts w:cs="Arial"/>
          <w:szCs w:val="22"/>
          <w:lang w:eastAsia="zh-CN"/>
        </w:rPr>
        <w:t>ii</w:t>
      </w:r>
      <w:proofErr w:type="spellEnd"/>
      <w:r w:rsidRPr="007D0570">
        <w:rPr>
          <w:rFonts w:cs="Arial"/>
          <w:szCs w:val="22"/>
          <w:lang w:eastAsia="zh-CN"/>
        </w:rPr>
        <w:t>) as restrições ao desenvolvimento desses municípios para a proteção do manancial.</w:t>
      </w:r>
    </w:p>
    <w:p w:rsidR="007D0570" w:rsidRPr="007D0570" w:rsidRDefault="007D0570" w:rsidP="007D0570">
      <w:pPr>
        <w:rPr>
          <w:rFonts w:cs="Arial"/>
          <w:szCs w:val="22"/>
          <w:lang w:eastAsia="zh-CN"/>
        </w:rPr>
      </w:pPr>
      <w:r w:rsidRPr="007D0570">
        <w:rPr>
          <w:rFonts w:cs="Arial"/>
          <w:szCs w:val="22"/>
          <w:lang w:eastAsia="zh-CN"/>
        </w:rPr>
        <w:t>A principal ação de responsabilidade direta da Sabesp, como concessionária dos serviços de água e esgotos desses municípios, é a expansão e melhoria dos sistemas de abastecimento de água e a ampliação da coleta, tratamento e adequada disposição final de esgotos nos núcleos urbanos e periurbanos desses municípios.</w:t>
      </w:r>
    </w:p>
    <w:p w:rsidR="007D0570" w:rsidRDefault="007D0570" w:rsidP="007D0570">
      <w:pPr>
        <w:rPr>
          <w:rFonts w:cs="Arial"/>
          <w:szCs w:val="22"/>
          <w:lang w:eastAsia="zh-CN"/>
        </w:rPr>
      </w:pPr>
      <w:r w:rsidRPr="007D0570">
        <w:rPr>
          <w:rFonts w:cs="Arial"/>
          <w:szCs w:val="22"/>
          <w:lang w:eastAsia="zh-CN"/>
        </w:rPr>
        <w:lastRenderedPageBreak/>
        <w:t>A concepção do Programa baseia-se em: (i) reivindicações dos governos municipais, manifestadas em reuniões Sabesp – Prefeituras realizadas durante a elaboração do EIA/RIMA; e (</w:t>
      </w:r>
      <w:proofErr w:type="spellStart"/>
      <w:r w:rsidRPr="007D0570">
        <w:rPr>
          <w:rFonts w:cs="Arial"/>
          <w:szCs w:val="22"/>
          <w:lang w:eastAsia="zh-CN"/>
        </w:rPr>
        <w:t>ii</w:t>
      </w:r>
      <w:proofErr w:type="spellEnd"/>
      <w:r w:rsidRPr="007D0570">
        <w:rPr>
          <w:rFonts w:cs="Arial"/>
          <w:szCs w:val="22"/>
          <w:lang w:eastAsia="zh-CN"/>
        </w:rPr>
        <w:t>) estudos técnicos elaborados pela Sabesp para equacionar soluções compatíveis com as competências institucionais e com os procedimentos instituídos na Companhia para a alocação de responsabilidades e custos.</w:t>
      </w:r>
    </w:p>
    <w:p w:rsidR="007D0570" w:rsidRPr="007D0570" w:rsidRDefault="007D0570" w:rsidP="007D0570">
      <w:pPr>
        <w:rPr>
          <w:rFonts w:cs="Arial"/>
          <w:b/>
          <w:szCs w:val="22"/>
          <w:lang w:eastAsia="zh-CN"/>
        </w:rPr>
      </w:pPr>
      <w:bookmarkStart w:id="229" w:name="_Toc411104884"/>
      <w:r w:rsidRPr="007D0570">
        <w:rPr>
          <w:b/>
        </w:rPr>
        <w:t>Subprograma de Apoio ao Município de Santa Isabel</w:t>
      </w:r>
      <w:bookmarkEnd w:id="229"/>
    </w:p>
    <w:p w:rsidR="007D0570" w:rsidRPr="00CB7468" w:rsidRDefault="006C5662" w:rsidP="007D0570">
      <w:pPr>
        <w:rPr>
          <w:rFonts w:cs="Arial"/>
          <w:szCs w:val="22"/>
          <w:highlight w:val="yellow"/>
          <w:lang w:eastAsia="zh-CN"/>
        </w:rPr>
      </w:pPr>
      <w:r w:rsidRPr="00613877">
        <w:rPr>
          <w:rFonts w:cs="Arial"/>
          <w:szCs w:val="22"/>
          <w:lang w:eastAsia="zh-CN"/>
        </w:rPr>
        <w:t xml:space="preserve">A solução de interesse para ambas as partes é a assinatura de Contrato de Concessão, para transferência do serviço municipal de água e esgotos para Sabesp. </w:t>
      </w:r>
      <w:r w:rsidR="00613877" w:rsidRPr="00613877">
        <w:t>A Sabesp acordou com a</w:t>
      </w:r>
      <w:r w:rsidR="00613877">
        <w:t xml:space="preserve"> Prefeitura o início de obras de reforço e ampliação dos sistemas de água e esgotos, com base em um plano de obras prioritárias a implantar no período 2015-2016.</w:t>
      </w:r>
    </w:p>
    <w:p w:rsidR="006C5662" w:rsidRPr="006C5662" w:rsidRDefault="006C5662" w:rsidP="006C5662">
      <w:pPr>
        <w:rPr>
          <w:b/>
        </w:rPr>
      </w:pPr>
      <w:bookmarkStart w:id="230" w:name="_Toc411104885"/>
      <w:r w:rsidRPr="006C5662">
        <w:rPr>
          <w:b/>
        </w:rPr>
        <w:t>Subprograma de Apoio ao Município de Igaratá</w:t>
      </w:r>
      <w:bookmarkEnd w:id="230"/>
    </w:p>
    <w:p w:rsidR="006C5662" w:rsidRPr="00613877" w:rsidRDefault="006C5662" w:rsidP="006C5662">
      <w:pPr>
        <w:rPr>
          <w:rFonts w:cs="Arial"/>
          <w:szCs w:val="22"/>
        </w:rPr>
      </w:pPr>
      <w:r w:rsidRPr="00613877">
        <w:rPr>
          <w:rFonts w:cs="Arial"/>
          <w:szCs w:val="22"/>
        </w:rPr>
        <w:t>Pela proximidade ao traçado da adutora e às principais obras localizadas (captação, emboque do túnel), a sede municipal e o bairro Boa Vista tenderão a funcionar como núcleos urbanos de apoio às obras.</w:t>
      </w:r>
      <w:r w:rsidR="00613877" w:rsidRPr="00613877">
        <w:rPr>
          <w:rFonts w:cs="Arial"/>
          <w:szCs w:val="22"/>
        </w:rPr>
        <w:t xml:space="preserve"> </w:t>
      </w:r>
      <w:r w:rsidRPr="00613877">
        <w:rPr>
          <w:rFonts w:cs="Arial"/>
          <w:szCs w:val="22"/>
        </w:rPr>
        <w:t xml:space="preserve">Os entendimentos entre a Prefeitura e Sabesp evoluíram para a estruturação do Programa </w:t>
      </w:r>
      <w:r w:rsidR="00613877">
        <w:rPr>
          <w:rFonts w:cs="Arial"/>
          <w:szCs w:val="22"/>
        </w:rPr>
        <w:t xml:space="preserve">que </w:t>
      </w:r>
      <w:r w:rsidRPr="00613877">
        <w:rPr>
          <w:rFonts w:cs="Arial"/>
          <w:szCs w:val="22"/>
        </w:rPr>
        <w:t>abrange:</w:t>
      </w:r>
    </w:p>
    <w:p w:rsidR="00613877" w:rsidRDefault="00613877" w:rsidP="00613877">
      <w:pPr>
        <w:pStyle w:val="PargrafodaLista"/>
        <w:numPr>
          <w:ilvl w:val="0"/>
          <w:numId w:val="23"/>
        </w:numPr>
        <w:rPr>
          <w:lang w:eastAsia="pt-BR"/>
        </w:rPr>
      </w:pPr>
      <w:r>
        <w:rPr>
          <w:lang w:eastAsia="pt-BR"/>
        </w:rPr>
        <w:t>Atendimento de 3 bairros isolados com sistema de abastecimento de água (</w:t>
      </w:r>
      <w:proofErr w:type="spellStart"/>
      <w:r>
        <w:rPr>
          <w:lang w:eastAsia="pt-BR"/>
        </w:rPr>
        <w:t>SAA</w:t>
      </w:r>
      <w:proofErr w:type="spellEnd"/>
      <w:r>
        <w:rPr>
          <w:lang w:eastAsia="pt-BR"/>
        </w:rPr>
        <w:t>), mantendo o atual sistema individual de esgotamento sanitário</w:t>
      </w:r>
      <w:r w:rsidRPr="0006593D">
        <w:rPr>
          <w:lang w:eastAsia="pt-BR"/>
        </w:rPr>
        <w:t xml:space="preserve"> </w:t>
      </w:r>
      <w:r>
        <w:rPr>
          <w:lang w:eastAsia="pt-BR"/>
        </w:rPr>
        <w:t>(</w:t>
      </w:r>
      <w:proofErr w:type="spellStart"/>
      <w:r>
        <w:rPr>
          <w:lang w:eastAsia="pt-BR"/>
        </w:rPr>
        <w:t>SES</w:t>
      </w:r>
      <w:proofErr w:type="spellEnd"/>
      <w:r>
        <w:rPr>
          <w:lang w:eastAsia="pt-BR"/>
        </w:rPr>
        <w:t>): Bom Sucesso, Boa Vista, Colinas Verdes;</w:t>
      </w:r>
    </w:p>
    <w:p w:rsidR="00613877" w:rsidRDefault="00613877" w:rsidP="00613877">
      <w:pPr>
        <w:pStyle w:val="PargrafodaLista"/>
        <w:numPr>
          <w:ilvl w:val="0"/>
          <w:numId w:val="23"/>
        </w:numPr>
        <w:rPr>
          <w:lang w:eastAsia="pt-BR"/>
        </w:rPr>
      </w:pPr>
      <w:r>
        <w:rPr>
          <w:lang w:eastAsia="pt-BR"/>
        </w:rPr>
        <w:t xml:space="preserve">Atendimento de 3 bairros mais próximos da sede, e próximos entre si, com extensão e reforço do </w:t>
      </w:r>
      <w:proofErr w:type="spellStart"/>
      <w:r>
        <w:rPr>
          <w:lang w:eastAsia="pt-BR"/>
        </w:rPr>
        <w:t>SAA</w:t>
      </w:r>
      <w:proofErr w:type="spellEnd"/>
      <w:r>
        <w:rPr>
          <w:lang w:eastAsia="pt-BR"/>
        </w:rPr>
        <w:t xml:space="preserve"> da sede municipal: Palmeiras, Condomínio Vale das Montanhas e Jardim Panorama; o </w:t>
      </w:r>
      <w:proofErr w:type="spellStart"/>
      <w:r>
        <w:rPr>
          <w:lang w:eastAsia="pt-BR"/>
        </w:rPr>
        <w:t>SES</w:t>
      </w:r>
      <w:proofErr w:type="spellEnd"/>
      <w:r>
        <w:rPr>
          <w:lang w:eastAsia="pt-BR"/>
        </w:rPr>
        <w:t xml:space="preserve"> continuará individual, com reforço por meio da cessão de caminhão limpa-fossa;</w:t>
      </w:r>
    </w:p>
    <w:p w:rsidR="00613877" w:rsidRDefault="00613877" w:rsidP="00613877">
      <w:pPr>
        <w:pStyle w:val="PargrafodaLista"/>
        <w:numPr>
          <w:ilvl w:val="0"/>
          <w:numId w:val="23"/>
        </w:numPr>
        <w:rPr>
          <w:lang w:eastAsia="pt-BR"/>
        </w:rPr>
      </w:pPr>
      <w:r>
        <w:rPr>
          <w:lang w:eastAsia="pt-BR"/>
        </w:rPr>
        <w:t>Atendimento com sistema de esgotamento sanitário</w:t>
      </w:r>
      <w:r w:rsidRPr="0006593D">
        <w:rPr>
          <w:lang w:eastAsia="pt-BR"/>
        </w:rPr>
        <w:t xml:space="preserve"> </w:t>
      </w:r>
      <w:r>
        <w:rPr>
          <w:lang w:eastAsia="pt-BR"/>
        </w:rPr>
        <w:t>(</w:t>
      </w:r>
      <w:proofErr w:type="spellStart"/>
      <w:r>
        <w:rPr>
          <w:lang w:eastAsia="pt-BR"/>
        </w:rPr>
        <w:t>SES</w:t>
      </w:r>
      <w:proofErr w:type="spellEnd"/>
      <w:r>
        <w:rPr>
          <w:lang w:eastAsia="pt-BR"/>
        </w:rPr>
        <w:t>) de 2 bairros isolados, maiores, que já dispõem de abastecimento público de água: Rosa Helena e Mirante da Serra;</w:t>
      </w:r>
    </w:p>
    <w:p w:rsidR="006C5662" w:rsidRPr="00613877" w:rsidRDefault="006C5662" w:rsidP="006C5662">
      <w:pPr>
        <w:pStyle w:val="PargrafodaLista"/>
        <w:numPr>
          <w:ilvl w:val="0"/>
          <w:numId w:val="23"/>
        </w:numPr>
        <w:rPr>
          <w:rFonts w:cs="Arial"/>
          <w:lang w:eastAsia="pt-BR"/>
        </w:rPr>
      </w:pPr>
      <w:r w:rsidRPr="00613877">
        <w:rPr>
          <w:rFonts w:cs="Arial"/>
          <w:lang w:eastAsia="pt-BR"/>
        </w:rPr>
        <w:t>Reforma da UBS (unidade básica de saúde) da sede municipal;</w:t>
      </w:r>
    </w:p>
    <w:p w:rsidR="006C5662" w:rsidRPr="00613877" w:rsidRDefault="006C5662" w:rsidP="006C5662">
      <w:pPr>
        <w:pStyle w:val="PargrafodaLista"/>
        <w:numPr>
          <w:ilvl w:val="0"/>
          <w:numId w:val="23"/>
        </w:numPr>
        <w:rPr>
          <w:rFonts w:cs="Arial"/>
          <w:lang w:eastAsia="pt-BR"/>
        </w:rPr>
      </w:pPr>
      <w:r w:rsidRPr="00613877">
        <w:rPr>
          <w:rFonts w:cs="Arial"/>
          <w:lang w:eastAsia="pt-BR"/>
        </w:rPr>
        <w:t>Implantação de posto de saúde no bairro Boa Vista.</w:t>
      </w:r>
    </w:p>
    <w:p w:rsidR="00613877" w:rsidRDefault="00613877" w:rsidP="00613877">
      <w:r>
        <w:t>As obras em sistemas de água e esgoto serão executadas pela Sabesp, com prazo de implantação estimado em 3 anos, no período 2015-2017.</w:t>
      </w:r>
    </w:p>
    <w:p w:rsidR="00613877" w:rsidRDefault="00613877" w:rsidP="00613877">
      <w:r>
        <w:t>As obras dos postos de saúde serão executadas pela Construtora a ser contratada para implantação da Interligação. Essas obras são consideradas emergenciais, para servirem de apoio ao provável aumento da procura por serviços de saúde durante as obras da Interligação.</w:t>
      </w:r>
    </w:p>
    <w:p w:rsidR="006C5662" w:rsidRDefault="00C9792A" w:rsidP="007D0570">
      <w:pPr>
        <w:rPr>
          <w:b/>
        </w:rPr>
      </w:pPr>
      <w:r w:rsidRPr="00C9792A">
        <w:rPr>
          <w:b/>
        </w:rPr>
        <w:t>Subprograma de Apoio ao Município de Nazaré Paulista</w:t>
      </w:r>
    </w:p>
    <w:p w:rsidR="00C9792A" w:rsidRPr="00C9792A" w:rsidRDefault="00C9792A" w:rsidP="00C9792A">
      <w:pPr>
        <w:rPr>
          <w:rFonts w:cs="Arial"/>
          <w:szCs w:val="22"/>
        </w:rPr>
      </w:pPr>
      <w:r w:rsidRPr="00C9792A">
        <w:rPr>
          <w:rFonts w:cs="Arial"/>
          <w:szCs w:val="22"/>
        </w:rPr>
        <w:t>O Município solicita a cessão em comodato de duas áreas de propriedade da Sabesp no entorno do reservatório Atibainha, sendo:</w:t>
      </w:r>
    </w:p>
    <w:p w:rsidR="00C9792A" w:rsidRPr="00C9792A" w:rsidRDefault="00C9792A" w:rsidP="00C9792A">
      <w:pPr>
        <w:pStyle w:val="PargrafodaLista"/>
        <w:numPr>
          <w:ilvl w:val="0"/>
          <w:numId w:val="23"/>
        </w:numPr>
        <w:rPr>
          <w:rFonts w:cs="Arial"/>
          <w:lang w:eastAsia="pt-BR"/>
        </w:rPr>
      </w:pPr>
      <w:r w:rsidRPr="00C9792A">
        <w:rPr>
          <w:rFonts w:cs="Arial"/>
          <w:lang w:eastAsia="pt-BR"/>
        </w:rPr>
        <w:t>Uma área pequena para permitir relocar para sítio mais adequado a atual unidade de transbordo de resíduos sólidos (também localizada em área da Sabesp), e a recuperação ambiental da área atualmente utilizada; e</w:t>
      </w:r>
    </w:p>
    <w:p w:rsidR="00C9792A" w:rsidRPr="00C9792A" w:rsidRDefault="00C9792A" w:rsidP="00C9792A">
      <w:pPr>
        <w:pStyle w:val="PargrafodaLista"/>
        <w:numPr>
          <w:ilvl w:val="0"/>
          <w:numId w:val="23"/>
        </w:numPr>
        <w:rPr>
          <w:rFonts w:cs="Arial"/>
          <w:lang w:eastAsia="pt-BR"/>
        </w:rPr>
      </w:pPr>
      <w:r w:rsidRPr="00C9792A">
        <w:rPr>
          <w:rFonts w:cs="Arial"/>
          <w:lang w:eastAsia="pt-BR"/>
        </w:rPr>
        <w:t>Uma área maior, para implantação de parque municipal na entrada da cidade (a obra do Parque seria executada pela Prefeitura com recursos do seu orçamento).</w:t>
      </w:r>
    </w:p>
    <w:p w:rsidR="00C9792A" w:rsidRPr="00C9792A" w:rsidRDefault="00C9792A" w:rsidP="00C9792A">
      <w:pPr>
        <w:rPr>
          <w:rFonts w:cs="Arial"/>
          <w:szCs w:val="22"/>
        </w:rPr>
      </w:pPr>
      <w:r w:rsidRPr="00C9792A">
        <w:rPr>
          <w:rFonts w:cs="Arial"/>
          <w:szCs w:val="22"/>
        </w:rPr>
        <w:t>O Subprograma vai concretizar a cessão à Prefeitura das áreas solicitadas, em regime de comodato, contribuindo para dois objetivos importantes em termos s</w:t>
      </w:r>
      <w:r w:rsidR="00795C8B">
        <w:rPr>
          <w:rFonts w:cs="Arial"/>
          <w:szCs w:val="22"/>
        </w:rPr>
        <w:t>ocioambientais locais.</w:t>
      </w:r>
    </w:p>
    <w:p w:rsidR="009B6A03" w:rsidRPr="009B6A03" w:rsidRDefault="009B6A03" w:rsidP="009B6A03">
      <w:pPr>
        <w:pStyle w:val="Ttulo2"/>
        <w:spacing w:after="240" w:line="240" w:lineRule="exact"/>
        <w:rPr>
          <w:rFonts w:ascii="Arial" w:hAnsi="Arial" w:cs="Arial"/>
          <w:color w:val="auto"/>
          <w:sz w:val="22"/>
          <w:szCs w:val="22"/>
        </w:rPr>
      </w:pPr>
      <w:bookmarkStart w:id="231" w:name="_Toc410055729"/>
      <w:bookmarkStart w:id="232" w:name="_Toc412388536"/>
      <w:r w:rsidRPr="009B6A03">
        <w:rPr>
          <w:rFonts w:ascii="Arial" w:hAnsi="Arial" w:cs="Arial"/>
          <w:color w:val="auto"/>
          <w:sz w:val="22"/>
          <w:szCs w:val="22"/>
        </w:rPr>
        <w:t>Programa de Educação Ambiental</w:t>
      </w:r>
      <w:bookmarkEnd w:id="231"/>
      <w:bookmarkEnd w:id="232"/>
    </w:p>
    <w:p w:rsidR="009B6A03" w:rsidRPr="00861E1B" w:rsidRDefault="009B6A03" w:rsidP="009B6A03">
      <w:pPr>
        <w:rPr>
          <w:rFonts w:cs="Arial"/>
          <w:szCs w:val="22"/>
        </w:rPr>
      </w:pPr>
      <w:r w:rsidRPr="00861E1B">
        <w:rPr>
          <w:rFonts w:cs="Arial"/>
          <w:szCs w:val="22"/>
        </w:rPr>
        <w:t xml:space="preserve">O objetivo do Programa </w:t>
      </w:r>
      <w:proofErr w:type="spellStart"/>
      <w:r w:rsidRPr="00861E1B">
        <w:rPr>
          <w:rFonts w:cs="Arial"/>
          <w:szCs w:val="22"/>
        </w:rPr>
        <w:t>PEA</w:t>
      </w:r>
      <w:proofErr w:type="spellEnd"/>
      <w:r w:rsidRPr="00861E1B">
        <w:rPr>
          <w:rFonts w:cs="Arial"/>
          <w:szCs w:val="22"/>
        </w:rPr>
        <w:t xml:space="preserve"> Sabesp é o de promover processos de Educação Ambiental que visam a construção de valores sociais, conhecimentos, habilidades, atitudes e competências, voltados para a conservação do meio ambiente, universalização do saneamento básico e a construção de sociedades sustentáveis. Por meio dele, serão implementadas diretrizes, estratégias e instrumentos para o desenvolvimento continuado de ações de Educação Ambiental, </w:t>
      </w:r>
      <w:r w:rsidRPr="00861E1B">
        <w:rPr>
          <w:rFonts w:cs="Arial"/>
          <w:szCs w:val="22"/>
        </w:rPr>
        <w:lastRenderedPageBreak/>
        <w:t>especialmente nos municípios de Igaratá, Santa Isabel e Nazaré Paulista, intervenientes nas obras da Interligação.</w:t>
      </w:r>
    </w:p>
    <w:p w:rsidR="00E824EA" w:rsidRPr="00E824EA" w:rsidRDefault="00E824EA" w:rsidP="00E824EA">
      <w:pPr>
        <w:rPr>
          <w:rFonts w:cs="Arial"/>
          <w:szCs w:val="22"/>
        </w:rPr>
      </w:pPr>
      <w:r w:rsidRPr="00E824EA">
        <w:rPr>
          <w:rFonts w:cs="Arial"/>
          <w:szCs w:val="22"/>
        </w:rPr>
        <w:t>As ações buscarão sensibilizar a população alvo sobre os benefícios advindos da proteção do patrimônio ambiental existente nas bacias, ressaltando a importância de sua participação na preservação da qualidade ambiental.</w:t>
      </w:r>
    </w:p>
    <w:p w:rsidR="009B6A03" w:rsidRPr="00E824EA" w:rsidRDefault="009B6A03" w:rsidP="009B6A03">
      <w:pPr>
        <w:rPr>
          <w:rFonts w:cs="Arial"/>
          <w:szCs w:val="22"/>
        </w:rPr>
      </w:pPr>
      <w:r w:rsidRPr="00E824EA">
        <w:rPr>
          <w:rFonts w:cs="Arial"/>
          <w:szCs w:val="22"/>
        </w:rPr>
        <w:t>Os públicos alvos deste Programa são internos e externos à Sabesp, ou seja, funcionários da Companhia, professores e pessoal da rede de ensino (rede pública municipal, estadual, federal e rede privada), funcionários das prefeituras, lideranças, grupos de mães, entre outros identificados, visando transformá-los em divulgadores e multiplicadores das ações de proteção ambiental junto à sociedade.</w:t>
      </w:r>
    </w:p>
    <w:p w:rsidR="009B6A03" w:rsidRPr="009B6A03" w:rsidRDefault="009B6A03" w:rsidP="009B6A03">
      <w:pPr>
        <w:pStyle w:val="Ttulo2"/>
        <w:spacing w:after="240" w:line="240" w:lineRule="exact"/>
        <w:rPr>
          <w:rFonts w:ascii="Arial" w:hAnsi="Arial" w:cs="Arial"/>
          <w:color w:val="auto"/>
          <w:sz w:val="22"/>
          <w:szCs w:val="22"/>
        </w:rPr>
      </w:pPr>
      <w:bookmarkStart w:id="233" w:name="_Toc250220762"/>
      <w:bookmarkStart w:id="234" w:name="_Toc250400130"/>
      <w:bookmarkStart w:id="235" w:name="_Toc290018654"/>
      <w:bookmarkStart w:id="236" w:name="_Toc401062590"/>
      <w:bookmarkStart w:id="237" w:name="_Toc410055734"/>
      <w:bookmarkStart w:id="238" w:name="_Toc412388537"/>
      <w:r w:rsidRPr="009B6A03">
        <w:rPr>
          <w:rFonts w:ascii="Arial" w:hAnsi="Arial" w:cs="Arial"/>
          <w:color w:val="auto"/>
          <w:sz w:val="22"/>
          <w:szCs w:val="22"/>
        </w:rPr>
        <w:t>Programa de Monitoramento Ambiental</w:t>
      </w:r>
      <w:bookmarkEnd w:id="233"/>
      <w:bookmarkEnd w:id="234"/>
      <w:bookmarkEnd w:id="235"/>
      <w:bookmarkEnd w:id="236"/>
      <w:bookmarkEnd w:id="237"/>
      <w:bookmarkEnd w:id="238"/>
    </w:p>
    <w:p w:rsidR="009B6A03" w:rsidRPr="00E824EA" w:rsidRDefault="009B6A03" w:rsidP="009B6A03">
      <w:pPr>
        <w:rPr>
          <w:rFonts w:cs="Arial"/>
          <w:szCs w:val="22"/>
        </w:rPr>
      </w:pPr>
      <w:r w:rsidRPr="00E824EA">
        <w:rPr>
          <w:rFonts w:cs="Arial"/>
          <w:szCs w:val="22"/>
        </w:rPr>
        <w:t>O objetivo deste Programa será o de monitorar, ao longo das etapas de construção e início de operação do empreendimento, alguns parâmetros significativos que retratem a evolução da qualidade ambiental na área de influência e permitam avaliar as alterações decorrentes de sua implantação: os benefícios obtidos, os impactos efetivamente ocorridos, a eficácia das medidas mitigadoras e compensatórias adotadas.</w:t>
      </w:r>
    </w:p>
    <w:p w:rsidR="009B6A03" w:rsidRPr="00E824EA" w:rsidRDefault="009B6A03" w:rsidP="009B6A03">
      <w:pPr>
        <w:rPr>
          <w:rFonts w:cs="Arial"/>
          <w:szCs w:val="22"/>
        </w:rPr>
      </w:pPr>
      <w:r w:rsidRPr="00E824EA">
        <w:rPr>
          <w:rFonts w:cs="Arial"/>
          <w:szCs w:val="22"/>
        </w:rPr>
        <w:t>O Programa será organizado em três módulos, segundo os temas relevantes para o acompanhamento sistemático do Projeto:</w:t>
      </w:r>
    </w:p>
    <w:p w:rsidR="009B6A03" w:rsidRPr="00E824EA" w:rsidRDefault="009B6A03" w:rsidP="00EA0D80">
      <w:pPr>
        <w:numPr>
          <w:ilvl w:val="0"/>
          <w:numId w:val="20"/>
        </w:numPr>
        <w:rPr>
          <w:rFonts w:cs="Arial"/>
          <w:szCs w:val="22"/>
        </w:rPr>
      </w:pPr>
      <w:r w:rsidRPr="00E824EA">
        <w:rPr>
          <w:rFonts w:cs="Arial"/>
          <w:b/>
          <w:szCs w:val="22"/>
        </w:rPr>
        <w:t>Módulo 1</w:t>
      </w:r>
      <w:r w:rsidRPr="00E824EA">
        <w:rPr>
          <w:rFonts w:cs="Arial"/>
          <w:szCs w:val="22"/>
        </w:rPr>
        <w:t xml:space="preserve"> – Monitoramento das Condições Ambientais durante a Construção: visa verificar a eficácia das medidas de controle ambiental das obras e subsidiar a eventual indicação de medidas complementares, de caráter preventivo ou corretivo, para situações não previstas ou para impactos que eventualmente não estejam tendo o tratamento adequado. </w:t>
      </w:r>
    </w:p>
    <w:p w:rsidR="009B6A03" w:rsidRPr="00E824EA" w:rsidRDefault="009B6A03" w:rsidP="00E824EA">
      <w:pPr>
        <w:ind w:left="357"/>
        <w:rPr>
          <w:rFonts w:cs="Arial"/>
          <w:szCs w:val="22"/>
        </w:rPr>
      </w:pPr>
      <w:r w:rsidRPr="00E824EA">
        <w:rPr>
          <w:rFonts w:cs="Arial"/>
          <w:szCs w:val="22"/>
        </w:rPr>
        <w:t>Este monitoramento focalizará aquelas variáveis que determinam em maior medida os impactos da obra sobre o ambiente natural e social. Isso inclui a medição / aferição periódica, entre outras, das seguintes variáveis:</w:t>
      </w:r>
      <w:r w:rsidR="001809E2">
        <w:rPr>
          <w:rFonts w:cs="Arial"/>
          <w:szCs w:val="22"/>
        </w:rPr>
        <w:t xml:space="preserve"> </w:t>
      </w:r>
      <w:r w:rsidR="00795C8B">
        <w:rPr>
          <w:rFonts w:cs="Arial"/>
          <w:szCs w:val="22"/>
        </w:rPr>
        <w:t xml:space="preserve">(i) </w:t>
      </w:r>
      <w:r w:rsidRPr="00E824EA">
        <w:rPr>
          <w:rFonts w:cs="Arial"/>
          <w:szCs w:val="22"/>
        </w:rPr>
        <w:t>Ocorrência de não conformidad</w:t>
      </w:r>
      <w:r w:rsidR="00E824EA">
        <w:rPr>
          <w:rFonts w:cs="Arial"/>
          <w:szCs w:val="22"/>
        </w:rPr>
        <w:t xml:space="preserve">es nas atividades de construção; </w:t>
      </w:r>
      <w:r w:rsidR="00795C8B">
        <w:rPr>
          <w:rFonts w:cs="Arial"/>
          <w:szCs w:val="22"/>
        </w:rPr>
        <w:t>(</w:t>
      </w:r>
      <w:proofErr w:type="spellStart"/>
      <w:r w:rsidR="00795C8B">
        <w:rPr>
          <w:rFonts w:cs="Arial"/>
          <w:szCs w:val="22"/>
        </w:rPr>
        <w:t>ii</w:t>
      </w:r>
      <w:proofErr w:type="spellEnd"/>
      <w:r w:rsidR="00795C8B">
        <w:rPr>
          <w:rFonts w:cs="Arial"/>
          <w:szCs w:val="22"/>
        </w:rPr>
        <w:t xml:space="preserve">) </w:t>
      </w:r>
      <w:r w:rsidRPr="00E824EA">
        <w:rPr>
          <w:rFonts w:cs="Arial"/>
          <w:szCs w:val="22"/>
        </w:rPr>
        <w:t>Quali</w:t>
      </w:r>
      <w:r w:rsidR="00E824EA">
        <w:rPr>
          <w:rFonts w:cs="Arial"/>
          <w:szCs w:val="22"/>
        </w:rPr>
        <w:t xml:space="preserve">dade do ar no entorno das obras; </w:t>
      </w:r>
      <w:r w:rsidR="00795C8B">
        <w:rPr>
          <w:rFonts w:cs="Arial"/>
          <w:szCs w:val="22"/>
        </w:rPr>
        <w:t>(</w:t>
      </w:r>
      <w:proofErr w:type="spellStart"/>
      <w:r w:rsidR="00795C8B">
        <w:rPr>
          <w:rFonts w:cs="Arial"/>
          <w:szCs w:val="22"/>
        </w:rPr>
        <w:t>iii</w:t>
      </w:r>
      <w:proofErr w:type="spellEnd"/>
      <w:r w:rsidR="00795C8B">
        <w:rPr>
          <w:rFonts w:cs="Arial"/>
          <w:szCs w:val="22"/>
        </w:rPr>
        <w:t xml:space="preserve">) </w:t>
      </w:r>
      <w:r w:rsidRPr="00E824EA">
        <w:rPr>
          <w:rFonts w:cs="Arial"/>
          <w:szCs w:val="22"/>
        </w:rPr>
        <w:t>Emissões veiculares de caminhões e motores die</w:t>
      </w:r>
      <w:r w:rsidR="00E824EA">
        <w:rPr>
          <w:rFonts w:cs="Arial"/>
          <w:szCs w:val="22"/>
        </w:rPr>
        <w:t xml:space="preserve">sel, especialmente fumaça preta; </w:t>
      </w:r>
      <w:r w:rsidR="00795C8B">
        <w:rPr>
          <w:rFonts w:cs="Arial"/>
          <w:szCs w:val="22"/>
        </w:rPr>
        <w:t>(</w:t>
      </w:r>
      <w:proofErr w:type="spellStart"/>
      <w:r w:rsidR="00795C8B">
        <w:rPr>
          <w:rFonts w:cs="Arial"/>
          <w:szCs w:val="22"/>
        </w:rPr>
        <w:t>iv</w:t>
      </w:r>
      <w:proofErr w:type="spellEnd"/>
      <w:r w:rsidR="00795C8B">
        <w:rPr>
          <w:rFonts w:cs="Arial"/>
          <w:szCs w:val="22"/>
        </w:rPr>
        <w:t xml:space="preserve">) </w:t>
      </w:r>
      <w:r w:rsidRPr="00E824EA">
        <w:rPr>
          <w:rFonts w:cs="Arial"/>
          <w:szCs w:val="22"/>
        </w:rPr>
        <w:t>Níveis de ruído a que estão expostos os trabalhadores d</w:t>
      </w:r>
      <w:r w:rsidR="00E824EA">
        <w:rPr>
          <w:rFonts w:cs="Arial"/>
          <w:szCs w:val="22"/>
        </w:rPr>
        <w:t xml:space="preserve">as obras e a população lindeira; </w:t>
      </w:r>
      <w:r w:rsidR="00795C8B">
        <w:rPr>
          <w:rFonts w:cs="Arial"/>
          <w:szCs w:val="22"/>
        </w:rPr>
        <w:t xml:space="preserve">(v) </w:t>
      </w:r>
      <w:r w:rsidRPr="00E824EA">
        <w:rPr>
          <w:rFonts w:cs="Arial"/>
          <w:szCs w:val="22"/>
        </w:rPr>
        <w:t>Qualidade da água da represa Jaguari e de cursos de</w:t>
      </w:r>
      <w:r w:rsidR="00E824EA">
        <w:rPr>
          <w:rFonts w:cs="Arial"/>
          <w:szCs w:val="22"/>
        </w:rPr>
        <w:t xml:space="preserve"> água atravessados pela adutora; </w:t>
      </w:r>
      <w:r w:rsidR="00795C8B">
        <w:rPr>
          <w:rFonts w:cs="Arial"/>
          <w:szCs w:val="22"/>
        </w:rPr>
        <w:t xml:space="preserve">(vi) </w:t>
      </w:r>
      <w:r w:rsidRPr="00E824EA">
        <w:rPr>
          <w:rFonts w:cs="Arial"/>
          <w:szCs w:val="22"/>
        </w:rPr>
        <w:t>Cobertura vegetal no entorno da área de intervenção.</w:t>
      </w:r>
    </w:p>
    <w:p w:rsidR="009B6A03" w:rsidRPr="00E824EA" w:rsidRDefault="009B6A03" w:rsidP="00EA0D80">
      <w:pPr>
        <w:numPr>
          <w:ilvl w:val="0"/>
          <w:numId w:val="20"/>
        </w:numPr>
        <w:rPr>
          <w:rFonts w:cs="Arial"/>
          <w:szCs w:val="22"/>
        </w:rPr>
      </w:pPr>
      <w:r w:rsidRPr="00E824EA">
        <w:rPr>
          <w:rFonts w:cs="Arial"/>
          <w:b/>
          <w:szCs w:val="22"/>
        </w:rPr>
        <w:t>Módulo 2</w:t>
      </w:r>
      <w:r w:rsidRPr="00E824EA">
        <w:rPr>
          <w:rFonts w:cs="Arial"/>
          <w:szCs w:val="22"/>
        </w:rPr>
        <w:t xml:space="preserve"> – Monitoramento da Implementação dos Programas Ambientais: objetiva verificar a eficácia e eficiência dos Programas do Plano de Manejo Ambiental, em termos</w:t>
      </w:r>
      <w:r w:rsidR="00E824EA">
        <w:rPr>
          <w:rFonts w:cs="Arial"/>
          <w:szCs w:val="22"/>
        </w:rPr>
        <w:t xml:space="preserve"> de prazos, custos e resultados e</w:t>
      </w:r>
      <w:r w:rsidR="00E824EA" w:rsidRPr="00E824EA">
        <w:rPr>
          <w:rFonts w:cs="Arial"/>
          <w:szCs w:val="22"/>
        </w:rPr>
        <w:t xml:space="preserve"> </w:t>
      </w:r>
      <w:r w:rsidR="00E824EA">
        <w:rPr>
          <w:rFonts w:cs="Arial"/>
          <w:szCs w:val="22"/>
        </w:rPr>
        <w:t>g</w:t>
      </w:r>
      <w:r w:rsidR="00E824EA" w:rsidRPr="00E824EA">
        <w:rPr>
          <w:rFonts w:cs="Arial"/>
          <w:szCs w:val="22"/>
        </w:rPr>
        <w:t>rau de satisfação ou opinião, da população e/ou entidades envolvidas</w:t>
      </w:r>
      <w:r w:rsidR="00E824EA">
        <w:rPr>
          <w:rFonts w:cs="Arial"/>
          <w:szCs w:val="22"/>
        </w:rPr>
        <w:t>.</w:t>
      </w:r>
    </w:p>
    <w:p w:rsidR="009B6A03" w:rsidRPr="00E824EA" w:rsidRDefault="009B6A03" w:rsidP="00EA0D80">
      <w:pPr>
        <w:numPr>
          <w:ilvl w:val="0"/>
          <w:numId w:val="20"/>
        </w:numPr>
        <w:rPr>
          <w:rFonts w:cs="Arial"/>
          <w:szCs w:val="22"/>
        </w:rPr>
      </w:pPr>
      <w:r w:rsidRPr="00E824EA">
        <w:rPr>
          <w:rFonts w:cs="Arial"/>
          <w:b/>
          <w:szCs w:val="22"/>
        </w:rPr>
        <w:t>Módulo 3</w:t>
      </w:r>
      <w:r w:rsidRPr="00E824EA">
        <w:rPr>
          <w:rFonts w:cs="Arial"/>
          <w:szCs w:val="22"/>
        </w:rPr>
        <w:t xml:space="preserve"> - Monitoramento do sistema viário e de transporte público: visa acompanhar parâmetros de acessibilidade ao longo e no entorno das vias públicas utilizadas para assentamento da adutora, antes e durante a construção. Os parâmetros passíveis de monitorar abrangem:</w:t>
      </w:r>
      <w:r w:rsidR="00E824EA">
        <w:rPr>
          <w:rFonts w:cs="Arial"/>
          <w:szCs w:val="22"/>
        </w:rPr>
        <w:t xml:space="preserve"> </w:t>
      </w:r>
      <w:r w:rsidR="00795C8B">
        <w:rPr>
          <w:rFonts w:cs="Arial"/>
          <w:szCs w:val="22"/>
        </w:rPr>
        <w:t xml:space="preserve">(i) </w:t>
      </w:r>
      <w:r w:rsidRPr="00E824EA">
        <w:rPr>
          <w:rFonts w:cs="Arial"/>
          <w:szCs w:val="22"/>
        </w:rPr>
        <w:t>Condições de circulação nas vias utilizadas para assentamento da adutora e em vias alternativas;</w:t>
      </w:r>
      <w:r w:rsidR="00E824EA">
        <w:rPr>
          <w:rFonts w:cs="Arial"/>
          <w:szCs w:val="22"/>
        </w:rPr>
        <w:t xml:space="preserve"> </w:t>
      </w:r>
      <w:r w:rsidR="00795C8B">
        <w:rPr>
          <w:rFonts w:cs="Arial"/>
          <w:szCs w:val="22"/>
        </w:rPr>
        <w:t>(</w:t>
      </w:r>
      <w:proofErr w:type="spellStart"/>
      <w:r w:rsidR="00795C8B">
        <w:rPr>
          <w:rFonts w:cs="Arial"/>
          <w:szCs w:val="22"/>
        </w:rPr>
        <w:t>ii</w:t>
      </w:r>
      <w:proofErr w:type="spellEnd"/>
      <w:r w:rsidR="00795C8B">
        <w:rPr>
          <w:rFonts w:cs="Arial"/>
          <w:szCs w:val="22"/>
        </w:rPr>
        <w:t xml:space="preserve">) </w:t>
      </w:r>
      <w:r w:rsidRPr="00E824EA">
        <w:rPr>
          <w:rFonts w:cs="Arial"/>
          <w:szCs w:val="22"/>
        </w:rPr>
        <w:t>Acidentes de trânsito e acidentes na faixa de obra;</w:t>
      </w:r>
      <w:r w:rsidR="00E824EA">
        <w:rPr>
          <w:rFonts w:cs="Arial"/>
          <w:szCs w:val="22"/>
        </w:rPr>
        <w:t xml:space="preserve"> </w:t>
      </w:r>
      <w:r w:rsidR="00795C8B">
        <w:rPr>
          <w:rFonts w:cs="Arial"/>
          <w:szCs w:val="22"/>
        </w:rPr>
        <w:t>(</w:t>
      </w:r>
      <w:proofErr w:type="spellStart"/>
      <w:r w:rsidR="00795C8B">
        <w:rPr>
          <w:rFonts w:cs="Arial"/>
          <w:szCs w:val="22"/>
        </w:rPr>
        <w:t>iii</w:t>
      </w:r>
      <w:proofErr w:type="spellEnd"/>
      <w:r w:rsidR="00795C8B">
        <w:rPr>
          <w:rFonts w:cs="Arial"/>
          <w:szCs w:val="22"/>
        </w:rPr>
        <w:t xml:space="preserve">) </w:t>
      </w:r>
      <w:r w:rsidRPr="00E824EA">
        <w:rPr>
          <w:rFonts w:cs="Arial"/>
          <w:szCs w:val="22"/>
        </w:rPr>
        <w:t>Grau de satisfação da população do entorno quanto ao acesso às atividades.</w:t>
      </w:r>
    </w:p>
    <w:p w:rsidR="009B6A03" w:rsidRPr="009B6A03" w:rsidRDefault="009B6A03" w:rsidP="009B6A03">
      <w:pPr>
        <w:pStyle w:val="Ttulo2"/>
        <w:spacing w:after="240" w:line="240" w:lineRule="exact"/>
        <w:rPr>
          <w:rFonts w:ascii="Arial" w:hAnsi="Arial" w:cs="Arial"/>
          <w:color w:val="auto"/>
          <w:sz w:val="22"/>
          <w:szCs w:val="22"/>
        </w:rPr>
      </w:pPr>
      <w:bookmarkStart w:id="239" w:name="_Toc250220766"/>
      <w:bookmarkStart w:id="240" w:name="_Toc250400134"/>
      <w:bookmarkStart w:id="241" w:name="_Toc290018659"/>
      <w:bookmarkStart w:id="242" w:name="_Toc401062595"/>
      <w:bookmarkStart w:id="243" w:name="_Toc410055739"/>
      <w:bookmarkStart w:id="244" w:name="_Toc412388538"/>
      <w:r w:rsidRPr="009B6A03">
        <w:rPr>
          <w:rFonts w:ascii="Arial" w:hAnsi="Arial" w:cs="Arial"/>
          <w:color w:val="auto"/>
          <w:sz w:val="22"/>
          <w:szCs w:val="22"/>
        </w:rPr>
        <w:t>Programa de Controle dos Impactos Ambientais na Operação</w:t>
      </w:r>
      <w:bookmarkEnd w:id="239"/>
      <w:bookmarkEnd w:id="240"/>
      <w:bookmarkEnd w:id="241"/>
      <w:bookmarkEnd w:id="242"/>
      <w:bookmarkEnd w:id="243"/>
      <w:bookmarkEnd w:id="244"/>
    </w:p>
    <w:p w:rsidR="009B6A03" w:rsidRDefault="009B6A03" w:rsidP="009B6A03">
      <w:pPr>
        <w:rPr>
          <w:rFonts w:cs="Arial"/>
          <w:szCs w:val="22"/>
        </w:rPr>
      </w:pPr>
      <w:r w:rsidRPr="00867D00">
        <w:rPr>
          <w:rFonts w:cs="Arial"/>
          <w:szCs w:val="22"/>
        </w:rPr>
        <w:t>O Programa terá por objetivo estabelecer e assegurar o cumprimento de especificações técnicas e normas ambientais nas atividades de operação e manutenção de rotina da Interligação –</w:t>
      </w:r>
      <w:r>
        <w:rPr>
          <w:rFonts w:cs="Arial"/>
          <w:szCs w:val="22"/>
        </w:rPr>
        <w:t xml:space="preserve"> </w:t>
      </w:r>
      <w:r w:rsidRPr="00867D00">
        <w:rPr>
          <w:rFonts w:cs="Arial"/>
          <w:szCs w:val="22"/>
        </w:rPr>
        <w:t>Captação, Estaç</w:t>
      </w:r>
      <w:r>
        <w:rPr>
          <w:rFonts w:cs="Arial"/>
          <w:szCs w:val="22"/>
        </w:rPr>
        <w:t xml:space="preserve">ão Elevatória, </w:t>
      </w:r>
      <w:r w:rsidRPr="00867D00">
        <w:rPr>
          <w:rFonts w:cs="Arial"/>
          <w:szCs w:val="22"/>
        </w:rPr>
        <w:t>Adutora</w:t>
      </w:r>
      <w:r w:rsidR="00795C8B">
        <w:rPr>
          <w:rFonts w:cs="Arial"/>
          <w:szCs w:val="22"/>
        </w:rPr>
        <w:t>, Túnel</w:t>
      </w:r>
      <w:r w:rsidRPr="00867D00">
        <w:rPr>
          <w:rFonts w:cs="Arial"/>
          <w:szCs w:val="22"/>
        </w:rPr>
        <w:t xml:space="preserve"> – tendo em vista garantir a qualidade do serviço, a proteção ambiental e a segurança da população situada em áreas próximas</w:t>
      </w:r>
      <w:r>
        <w:rPr>
          <w:rFonts w:cs="Arial"/>
          <w:szCs w:val="22"/>
        </w:rPr>
        <w:t>.</w:t>
      </w:r>
    </w:p>
    <w:p w:rsidR="009B6A03" w:rsidRPr="00E824EA" w:rsidRDefault="009B6A03" w:rsidP="009B6A03">
      <w:pPr>
        <w:rPr>
          <w:rFonts w:cs="Arial"/>
          <w:szCs w:val="22"/>
        </w:rPr>
      </w:pPr>
      <w:r w:rsidRPr="00E824EA">
        <w:rPr>
          <w:rFonts w:cs="Arial"/>
          <w:szCs w:val="22"/>
        </w:rPr>
        <w:t>O Programa de Controle dos Impactos da Operação deverá contemplar, entre outros:</w:t>
      </w:r>
    </w:p>
    <w:p w:rsidR="009B6A03" w:rsidRPr="00E824EA" w:rsidRDefault="009B6A03" w:rsidP="00EA0D80">
      <w:pPr>
        <w:numPr>
          <w:ilvl w:val="0"/>
          <w:numId w:val="21"/>
        </w:numPr>
        <w:tabs>
          <w:tab w:val="clear" w:pos="720"/>
          <w:tab w:val="num" w:pos="363"/>
        </w:tabs>
        <w:ind w:left="363"/>
        <w:rPr>
          <w:rFonts w:cs="Arial"/>
          <w:szCs w:val="22"/>
        </w:rPr>
      </w:pPr>
      <w:r w:rsidRPr="00E824EA">
        <w:rPr>
          <w:rFonts w:cs="Arial"/>
          <w:szCs w:val="22"/>
        </w:rPr>
        <w:lastRenderedPageBreak/>
        <w:t>A designação das áreas a serem utilizadas para destinação final dos resíduos sólidos gerados nas instalações do Interligação, abrangendo: (i) aterro sanitário, (</w:t>
      </w:r>
      <w:proofErr w:type="spellStart"/>
      <w:r w:rsidRPr="00E824EA">
        <w:rPr>
          <w:rFonts w:cs="Arial"/>
          <w:szCs w:val="22"/>
        </w:rPr>
        <w:t>ii</w:t>
      </w:r>
      <w:proofErr w:type="spellEnd"/>
      <w:r w:rsidRPr="00E824EA">
        <w:rPr>
          <w:rFonts w:cs="Arial"/>
          <w:szCs w:val="22"/>
        </w:rPr>
        <w:t>) aterro de resíduos de construção civil; e (</w:t>
      </w:r>
      <w:proofErr w:type="spellStart"/>
      <w:r w:rsidRPr="00E824EA">
        <w:rPr>
          <w:rFonts w:cs="Arial"/>
          <w:szCs w:val="22"/>
        </w:rPr>
        <w:t>iii</w:t>
      </w:r>
      <w:proofErr w:type="spellEnd"/>
      <w:r w:rsidRPr="00E824EA">
        <w:rPr>
          <w:rFonts w:cs="Arial"/>
          <w:szCs w:val="22"/>
        </w:rPr>
        <w:t>) aterro industrial habilitado a receber produtos perigosos.</w:t>
      </w:r>
    </w:p>
    <w:p w:rsidR="009B6A03" w:rsidRPr="00E824EA" w:rsidRDefault="009B6A03" w:rsidP="00EA0D80">
      <w:pPr>
        <w:numPr>
          <w:ilvl w:val="0"/>
          <w:numId w:val="21"/>
        </w:numPr>
        <w:tabs>
          <w:tab w:val="clear" w:pos="720"/>
          <w:tab w:val="num" w:pos="363"/>
        </w:tabs>
        <w:ind w:left="363"/>
        <w:rPr>
          <w:rFonts w:cs="Arial"/>
          <w:szCs w:val="22"/>
        </w:rPr>
      </w:pPr>
      <w:r w:rsidRPr="00E824EA">
        <w:rPr>
          <w:rFonts w:cs="Arial"/>
          <w:szCs w:val="22"/>
        </w:rPr>
        <w:t>Implementação de rotinas e procedimentos apropriados para o manejo, tratamento e disposição final de efluentes e resíduos sólidos, com periódico controle e monitoramento dos processos.</w:t>
      </w:r>
    </w:p>
    <w:p w:rsidR="009B6A03" w:rsidRPr="00E824EA" w:rsidRDefault="009B6A03" w:rsidP="00EA0D80">
      <w:pPr>
        <w:numPr>
          <w:ilvl w:val="0"/>
          <w:numId w:val="21"/>
        </w:numPr>
        <w:tabs>
          <w:tab w:val="clear" w:pos="720"/>
          <w:tab w:val="num" w:pos="363"/>
        </w:tabs>
        <w:ind w:left="363"/>
        <w:rPr>
          <w:rFonts w:cs="Arial"/>
          <w:szCs w:val="22"/>
        </w:rPr>
      </w:pPr>
      <w:r w:rsidRPr="00E824EA">
        <w:rPr>
          <w:rFonts w:cs="Arial"/>
          <w:szCs w:val="22"/>
        </w:rPr>
        <w:t>Implementação de rotinas e procedimentos apropriados para o manejo de produtos perigosos, nas diversas etapas de produção, transporte, armazenamento, consumo e descarte desses produtos.</w:t>
      </w:r>
    </w:p>
    <w:p w:rsidR="009B6A03" w:rsidRPr="00E824EA" w:rsidRDefault="009B6A03" w:rsidP="00EA0D80">
      <w:pPr>
        <w:numPr>
          <w:ilvl w:val="0"/>
          <w:numId w:val="21"/>
        </w:numPr>
        <w:tabs>
          <w:tab w:val="clear" w:pos="720"/>
          <w:tab w:val="num" w:pos="363"/>
        </w:tabs>
        <w:ind w:left="363"/>
        <w:rPr>
          <w:rFonts w:cs="Arial"/>
          <w:szCs w:val="22"/>
        </w:rPr>
      </w:pPr>
      <w:r w:rsidRPr="00E824EA">
        <w:rPr>
          <w:rFonts w:cs="Arial"/>
          <w:szCs w:val="22"/>
        </w:rPr>
        <w:t>Monitoramento de ruído e vibrações em áreas vizinhas às estações elevatórias e das válvulas redutoras de pressão. Em caso de não conformidade, implementação de medidas para redução das emissões de ruído ou vibração que permitam o atendimento dos parâmetros legais.</w:t>
      </w:r>
    </w:p>
    <w:p w:rsidR="009B6A03" w:rsidRPr="00E824EA" w:rsidRDefault="009B6A03" w:rsidP="00EA0D80">
      <w:pPr>
        <w:numPr>
          <w:ilvl w:val="0"/>
          <w:numId w:val="21"/>
        </w:numPr>
        <w:tabs>
          <w:tab w:val="clear" w:pos="720"/>
          <w:tab w:val="num" w:pos="363"/>
        </w:tabs>
        <w:ind w:left="363"/>
        <w:rPr>
          <w:rFonts w:cs="Arial"/>
          <w:szCs w:val="22"/>
        </w:rPr>
      </w:pPr>
      <w:r w:rsidRPr="00E824EA">
        <w:rPr>
          <w:rFonts w:cs="Arial"/>
          <w:szCs w:val="22"/>
        </w:rPr>
        <w:t>Inspeção periódica e sistemática do estado de conservação da faixa ao longo do traçado da adutora.</w:t>
      </w:r>
    </w:p>
    <w:p w:rsidR="009B6A03" w:rsidRPr="00E824EA" w:rsidRDefault="009B6A03" w:rsidP="00EA0D80">
      <w:pPr>
        <w:numPr>
          <w:ilvl w:val="0"/>
          <w:numId w:val="21"/>
        </w:numPr>
        <w:tabs>
          <w:tab w:val="clear" w:pos="720"/>
          <w:tab w:val="num" w:pos="363"/>
        </w:tabs>
        <w:ind w:left="363"/>
        <w:rPr>
          <w:rFonts w:cs="Arial"/>
          <w:szCs w:val="22"/>
        </w:rPr>
      </w:pPr>
      <w:r w:rsidRPr="00E824EA">
        <w:rPr>
          <w:rFonts w:cs="Arial"/>
          <w:szCs w:val="22"/>
        </w:rPr>
        <w:t>Manutenção de equipes, máquinas, equipamentos, tubos, materiais e peças sobressalentes de prontidão para resposta imediata a situações emergenciais de necessidade de reparos no sistema de adução.</w:t>
      </w:r>
    </w:p>
    <w:p w:rsidR="009B6A03" w:rsidRPr="009B6A03" w:rsidRDefault="009B6A03" w:rsidP="009B6A03">
      <w:pPr>
        <w:pStyle w:val="Ttulo2"/>
        <w:spacing w:after="240" w:line="240" w:lineRule="exact"/>
        <w:rPr>
          <w:rFonts w:ascii="Arial" w:hAnsi="Arial" w:cs="Arial"/>
          <w:color w:val="auto"/>
          <w:sz w:val="22"/>
          <w:szCs w:val="22"/>
        </w:rPr>
      </w:pPr>
      <w:bookmarkStart w:id="245" w:name="_Toc290018664"/>
      <w:bookmarkStart w:id="246" w:name="_Toc401062600"/>
      <w:bookmarkStart w:id="247" w:name="_Toc410055744"/>
      <w:bookmarkStart w:id="248" w:name="_Toc412388539"/>
      <w:r w:rsidRPr="009B6A03">
        <w:rPr>
          <w:rFonts w:ascii="Arial" w:hAnsi="Arial" w:cs="Arial"/>
          <w:color w:val="auto"/>
          <w:sz w:val="22"/>
          <w:szCs w:val="22"/>
        </w:rPr>
        <w:t>Programa de Gerenciamento de Riscos (PGR) na Operação</w:t>
      </w:r>
      <w:bookmarkEnd w:id="245"/>
      <w:bookmarkEnd w:id="246"/>
      <w:bookmarkEnd w:id="247"/>
      <w:bookmarkEnd w:id="248"/>
    </w:p>
    <w:p w:rsidR="00D446F8" w:rsidRPr="00E824EA" w:rsidRDefault="00D446F8" w:rsidP="00D446F8">
      <w:pPr>
        <w:rPr>
          <w:rFonts w:cs="Arial"/>
          <w:szCs w:val="22"/>
          <w:lang w:eastAsia="zh-CN"/>
        </w:rPr>
      </w:pPr>
      <w:r w:rsidRPr="00E824EA">
        <w:rPr>
          <w:rFonts w:cs="Arial"/>
          <w:szCs w:val="22"/>
          <w:lang w:eastAsia="zh-CN"/>
        </w:rPr>
        <w:t xml:space="preserve">A Norma Técnica Cetesb P-4.261/03 estabelece que uma instalação que possua substâncias ou processos perigosos deve implementar um Programa de Gerenciamento de Riscos (PGR) com vistas à prevenção de acidentes e à gestão adequada no caso de ocorrências. </w:t>
      </w:r>
    </w:p>
    <w:p w:rsidR="00D446F8" w:rsidRPr="00E824EA" w:rsidRDefault="00D446F8" w:rsidP="00D446F8">
      <w:pPr>
        <w:rPr>
          <w:rFonts w:cs="Arial"/>
          <w:szCs w:val="22"/>
          <w:lang w:eastAsia="zh-CN"/>
        </w:rPr>
      </w:pPr>
      <w:r w:rsidRPr="00E824EA">
        <w:rPr>
          <w:rFonts w:cs="Arial"/>
          <w:szCs w:val="22"/>
          <w:lang w:eastAsia="zh-CN"/>
        </w:rPr>
        <w:t>O Programa de Gerenciamento de Riscos abrange as medidas necessárias para minimizar a frequência de ocorrência e as consequências de eventuais acidentes com substâncias ou processos perigosos, com base nos cenários acidentais de maior relevância. O PGR inclui o Plano de Ação em Emergências (</w:t>
      </w:r>
      <w:proofErr w:type="spellStart"/>
      <w:r w:rsidRPr="00E824EA">
        <w:rPr>
          <w:rFonts w:cs="Arial"/>
          <w:szCs w:val="22"/>
          <w:lang w:eastAsia="zh-CN"/>
        </w:rPr>
        <w:t>PAE</w:t>
      </w:r>
      <w:proofErr w:type="spellEnd"/>
      <w:r w:rsidRPr="00E824EA">
        <w:rPr>
          <w:rFonts w:cs="Arial"/>
          <w:szCs w:val="22"/>
          <w:lang w:eastAsia="zh-CN"/>
        </w:rPr>
        <w:t>) com o planejamento detalhado das ações de resposta a acidentes que ofereçam risco à integridade física de pessoas e/ou à qualidade do meio ambiente.</w:t>
      </w:r>
    </w:p>
    <w:p w:rsidR="00D446F8" w:rsidRPr="00D446F8" w:rsidRDefault="00D446F8" w:rsidP="00D446F8">
      <w:pPr>
        <w:pStyle w:val="Ttulo1"/>
        <w:keepLines/>
        <w:spacing w:before="240" w:after="240" w:line="240" w:lineRule="exact"/>
        <w:jc w:val="both"/>
        <w:rPr>
          <w:rFonts w:ascii="Arial Negrito" w:hAnsi="Arial Negrito"/>
          <w:sz w:val="22"/>
          <w:szCs w:val="22"/>
        </w:rPr>
      </w:pPr>
      <w:bookmarkStart w:id="249" w:name="_Toc290018668"/>
      <w:bookmarkStart w:id="250" w:name="_Toc401062604"/>
      <w:bookmarkStart w:id="251" w:name="_Toc410055748"/>
      <w:bookmarkStart w:id="252" w:name="_Toc412388540"/>
      <w:r w:rsidRPr="00D446F8">
        <w:rPr>
          <w:rFonts w:ascii="Arial Negrito" w:hAnsi="Arial Negrito"/>
          <w:sz w:val="22"/>
          <w:szCs w:val="22"/>
        </w:rPr>
        <w:lastRenderedPageBreak/>
        <w:t>Prognóstico Ambiental</w:t>
      </w:r>
      <w:bookmarkEnd w:id="249"/>
      <w:bookmarkEnd w:id="250"/>
      <w:bookmarkEnd w:id="251"/>
      <w:bookmarkEnd w:id="252"/>
    </w:p>
    <w:p w:rsidR="00D446F8" w:rsidRPr="00E824EA" w:rsidRDefault="00D446F8" w:rsidP="00D446F8">
      <w:pPr>
        <w:rPr>
          <w:rFonts w:cs="Arial"/>
          <w:szCs w:val="22"/>
        </w:rPr>
      </w:pPr>
      <w:r w:rsidRPr="00E824EA">
        <w:rPr>
          <w:rFonts w:cs="Arial"/>
          <w:szCs w:val="22"/>
        </w:rPr>
        <w:t>O planejamento do desenvolvimento sustentável trata com processos complexos, dadas as várias dimensões que abrange – econômica, social, tecnológica, ambiental e política, nos quais o processo decisório requer a participação dos atores sociais na negociação e nas escolhas diante do futuro, em um ambiente dinâmico em constante reformulação.</w:t>
      </w:r>
    </w:p>
    <w:p w:rsidR="00D446F8" w:rsidRPr="00E824EA" w:rsidRDefault="00D446F8" w:rsidP="00D446F8">
      <w:pPr>
        <w:rPr>
          <w:rFonts w:cs="Arial"/>
          <w:szCs w:val="22"/>
        </w:rPr>
      </w:pPr>
      <w:r w:rsidRPr="00E824EA">
        <w:rPr>
          <w:rFonts w:cs="Arial"/>
          <w:szCs w:val="22"/>
        </w:rPr>
        <w:t>Quatro ideias centrais estão no bojo do planejamento do desenvolvimento sustentável: (i) o futuro como algo que pode ser antevisto previamente, de modo a poder tomar decisões no curto prazo sobre questões que ocorrerão no médio e longo prazo; (</w:t>
      </w:r>
      <w:proofErr w:type="spellStart"/>
      <w:r w:rsidRPr="00E824EA">
        <w:rPr>
          <w:rFonts w:cs="Arial"/>
          <w:szCs w:val="22"/>
        </w:rPr>
        <w:t>ii</w:t>
      </w:r>
      <w:proofErr w:type="spellEnd"/>
      <w:r w:rsidRPr="00E824EA">
        <w:rPr>
          <w:rFonts w:cs="Arial"/>
          <w:szCs w:val="22"/>
        </w:rPr>
        <w:t>) essa situação futura como algo a ser construído socialmente, interagindo com vários atores intervenientes; (</w:t>
      </w:r>
      <w:proofErr w:type="spellStart"/>
      <w:r w:rsidRPr="00E824EA">
        <w:rPr>
          <w:rFonts w:cs="Arial"/>
          <w:szCs w:val="22"/>
        </w:rPr>
        <w:t>iii</w:t>
      </w:r>
      <w:proofErr w:type="spellEnd"/>
      <w:r w:rsidRPr="00E824EA">
        <w:rPr>
          <w:rFonts w:cs="Arial"/>
          <w:szCs w:val="22"/>
        </w:rPr>
        <w:t>) a percepção dos limites e possibilidades de ações que dependem de circunstâncias diversas; e, (</w:t>
      </w:r>
      <w:proofErr w:type="spellStart"/>
      <w:r w:rsidRPr="00E824EA">
        <w:rPr>
          <w:rFonts w:cs="Arial"/>
          <w:szCs w:val="22"/>
        </w:rPr>
        <w:t>iv</w:t>
      </w:r>
      <w:proofErr w:type="spellEnd"/>
      <w:r w:rsidRPr="00E824EA">
        <w:rPr>
          <w:rFonts w:cs="Arial"/>
          <w:szCs w:val="22"/>
        </w:rPr>
        <w:t>) a necessidade de seletividade nos meios e iniciativas a serem propostas.</w:t>
      </w:r>
    </w:p>
    <w:p w:rsidR="00D446F8" w:rsidRPr="00E824EA" w:rsidRDefault="00D446F8" w:rsidP="00D446F8">
      <w:pPr>
        <w:rPr>
          <w:rFonts w:cs="Arial"/>
          <w:szCs w:val="22"/>
          <w:lang w:eastAsia="zh-CN"/>
        </w:rPr>
      </w:pPr>
      <w:r w:rsidRPr="00E824EA">
        <w:rPr>
          <w:rFonts w:cs="Arial"/>
          <w:szCs w:val="22"/>
          <w:lang w:eastAsia="zh-CN"/>
        </w:rPr>
        <w:t xml:space="preserve">Para a visualização de um futuro comparativo entre uma situação sem a Interligação e com ela, </w:t>
      </w:r>
      <w:r w:rsidR="00B30FF4">
        <w:rPr>
          <w:rFonts w:cs="Arial"/>
          <w:szCs w:val="22"/>
          <w:lang w:eastAsia="zh-CN"/>
        </w:rPr>
        <w:t xml:space="preserve">três </w:t>
      </w:r>
      <w:r w:rsidRPr="00E824EA">
        <w:rPr>
          <w:rFonts w:cs="Arial"/>
          <w:szCs w:val="22"/>
          <w:lang w:eastAsia="zh-CN"/>
        </w:rPr>
        <w:t>grandes questões emergem como portadoras de mudanças significativas na área de influência do empreendimento:</w:t>
      </w:r>
    </w:p>
    <w:p w:rsidR="00D446F8" w:rsidRPr="00E824EA" w:rsidRDefault="00795C8B" w:rsidP="009B3919">
      <w:pPr>
        <w:numPr>
          <w:ilvl w:val="0"/>
          <w:numId w:val="29"/>
        </w:numPr>
        <w:ind w:left="357" w:hanging="357"/>
        <w:rPr>
          <w:rFonts w:cs="Arial"/>
          <w:szCs w:val="22"/>
          <w:lang w:eastAsia="zh-CN"/>
        </w:rPr>
      </w:pPr>
      <w:r w:rsidRPr="00E824EA">
        <w:rPr>
          <w:rFonts w:cs="Arial"/>
          <w:szCs w:val="22"/>
          <w:lang w:eastAsia="zh-CN"/>
        </w:rPr>
        <w:t xml:space="preserve">A </w:t>
      </w:r>
      <w:r w:rsidR="00D446F8" w:rsidRPr="00E824EA">
        <w:rPr>
          <w:rFonts w:cs="Arial"/>
          <w:szCs w:val="22"/>
          <w:lang w:eastAsia="zh-CN"/>
        </w:rPr>
        <w:t xml:space="preserve">maior segurança quanto ao abastecimento de água de uma grande parcela da população da RMSP e bacia </w:t>
      </w:r>
      <w:proofErr w:type="spellStart"/>
      <w:r w:rsidR="00D446F8" w:rsidRPr="00E824EA">
        <w:rPr>
          <w:rFonts w:cs="Arial"/>
          <w:szCs w:val="22"/>
          <w:lang w:eastAsia="zh-CN"/>
        </w:rPr>
        <w:t>PCJ</w:t>
      </w:r>
      <w:proofErr w:type="spellEnd"/>
      <w:r w:rsidR="00D446F8" w:rsidRPr="00E824EA">
        <w:rPr>
          <w:rFonts w:cs="Arial"/>
          <w:szCs w:val="22"/>
          <w:lang w:eastAsia="zh-CN"/>
        </w:rPr>
        <w:t xml:space="preserve">, em função do reforço ao Sistema Cantareira, com consequências também na melhoria em outros setores da metrópole atendidos por outros sistemas produtores adjacentes, os quais deixarão de ser </w:t>
      </w:r>
      <w:r>
        <w:rPr>
          <w:rFonts w:cs="Arial"/>
          <w:szCs w:val="22"/>
          <w:lang w:eastAsia="zh-CN"/>
        </w:rPr>
        <w:t xml:space="preserve">solicitados </w:t>
      </w:r>
      <w:r w:rsidR="00D446F8" w:rsidRPr="00E824EA">
        <w:rPr>
          <w:rFonts w:cs="Arial"/>
          <w:szCs w:val="22"/>
          <w:lang w:eastAsia="zh-CN"/>
        </w:rPr>
        <w:t>acima de sua capacidade;</w:t>
      </w:r>
    </w:p>
    <w:p w:rsidR="00D446F8" w:rsidRPr="00E824EA" w:rsidRDefault="00795C8B" w:rsidP="009B3919">
      <w:pPr>
        <w:numPr>
          <w:ilvl w:val="0"/>
          <w:numId w:val="29"/>
        </w:numPr>
        <w:ind w:left="357" w:hanging="357"/>
        <w:rPr>
          <w:rFonts w:cs="Arial"/>
          <w:szCs w:val="22"/>
          <w:lang w:eastAsia="zh-CN"/>
        </w:rPr>
      </w:pPr>
      <w:r w:rsidRPr="00E824EA">
        <w:rPr>
          <w:rFonts w:cs="Arial"/>
          <w:szCs w:val="22"/>
          <w:lang w:eastAsia="zh-CN"/>
        </w:rPr>
        <w:t xml:space="preserve">As </w:t>
      </w:r>
      <w:r w:rsidR="00D446F8" w:rsidRPr="00E824EA">
        <w:rPr>
          <w:rFonts w:cs="Arial"/>
          <w:szCs w:val="22"/>
          <w:lang w:eastAsia="zh-CN"/>
        </w:rPr>
        <w:t>pressões de ocupação e maior demanda de serviços públicos em Igaratá, induzidas pela oferta de emprego nas obras da Interligação e pela circulação dos contratados pelas obras;</w:t>
      </w:r>
    </w:p>
    <w:p w:rsidR="00D446F8" w:rsidRPr="00E824EA" w:rsidRDefault="00795C8B" w:rsidP="009B3919">
      <w:pPr>
        <w:numPr>
          <w:ilvl w:val="0"/>
          <w:numId w:val="29"/>
        </w:numPr>
        <w:ind w:left="357" w:hanging="357"/>
        <w:rPr>
          <w:rFonts w:cs="Arial"/>
          <w:szCs w:val="22"/>
          <w:lang w:eastAsia="zh-CN"/>
        </w:rPr>
      </w:pPr>
      <w:r w:rsidRPr="00E824EA">
        <w:rPr>
          <w:rFonts w:cs="Arial"/>
          <w:szCs w:val="22"/>
          <w:lang w:eastAsia="zh-CN"/>
        </w:rPr>
        <w:t xml:space="preserve">As </w:t>
      </w:r>
      <w:r w:rsidR="00D446F8" w:rsidRPr="00E824EA">
        <w:rPr>
          <w:rFonts w:cs="Arial"/>
          <w:szCs w:val="22"/>
          <w:lang w:eastAsia="zh-CN"/>
        </w:rPr>
        <w:t xml:space="preserve">afetações nos ecossistemas nas bacias do Paraíba do Sul e </w:t>
      </w:r>
      <w:proofErr w:type="spellStart"/>
      <w:r w:rsidR="00D446F8" w:rsidRPr="00E824EA">
        <w:rPr>
          <w:rFonts w:cs="Arial"/>
          <w:szCs w:val="22"/>
          <w:lang w:eastAsia="zh-CN"/>
        </w:rPr>
        <w:t>PCJ</w:t>
      </w:r>
      <w:proofErr w:type="spellEnd"/>
      <w:r w:rsidR="00D446F8" w:rsidRPr="00E824EA">
        <w:rPr>
          <w:rFonts w:cs="Arial"/>
          <w:szCs w:val="22"/>
          <w:lang w:eastAsia="zh-CN"/>
        </w:rPr>
        <w:t>, pela supressão de bordas de fragmentos florestais no entorno do empreendimento, e pela possibilidade de fortalecimento das políticas de proteção, mediante iniciativas contidas nos programas ambientais do empreendimento.</w:t>
      </w:r>
    </w:p>
    <w:p w:rsidR="00D446F8" w:rsidRPr="00E824EA" w:rsidRDefault="00D446F8" w:rsidP="00D446F8">
      <w:pPr>
        <w:rPr>
          <w:rFonts w:cs="Arial"/>
          <w:szCs w:val="22"/>
        </w:rPr>
      </w:pPr>
      <w:r w:rsidRPr="00E824EA">
        <w:rPr>
          <w:rFonts w:cs="Arial"/>
          <w:szCs w:val="22"/>
        </w:rPr>
        <w:t xml:space="preserve">A </w:t>
      </w:r>
      <w:r w:rsidR="00E824EA">
        <w:rPr>
          <w:rFonts w:cs="Arial"/>
          <w:b/>
          <w:szCs w:val="22"/>
        </w:rPr>
        <w:t>Tabela 11</w:t>
      </w:r>
      <w:r w:rsidRPr="00E824EA">
        <w:rPr>
          <w:rFonts w:cs="Arial"/>
          <w:b/>
          <w:szCs w:val="22"/>
        </w:rPr>
        <w:t>.1</w:t>
      </w:r>
      <w:r w:rsidRPr="00E824EA">
        <w:rPr>
          <w:rFonts w:cs="Arial"/>
          <w:szCs w:val="22"/>
        </w:rPr>
        <w:t xml:space="preserve"> resume os principais aspectos que diferenciam os cenários de qualidade socioambiental da região, a médio e longo prazo, sem e com a presença da Interligação. Os três principais fatores analisados levam a visualizar benefícios e oportunidades significativas de melhorias socioambientais.</w:t>
      </w:r>
    </w:p>
    <w:p w:rsidR="00D446F8" w:rsidRPr="00E824EA" w:rsidRDefault="00D446F8" w:rsidP="00D446F8">
      <w:pPr>
        <w:rPr>
          <w:rFonts w:cs="Arial"/>
          <w:szCs w:val="22"/>
        </w:rPr>
      </w:pPr>
      <w:r w:rsidRPr="00E824EA">
        <w:rPr>
          <w:rFonts w:cs="Arial"/>
          <w:szCs w:val="22"/>
        </w:rPr>
        <w:t>Cabe salientar que praticamente todos os impactos da fase de implantação constituem situações temporárias que podem ser equacionadas mediante boas práticas de engenharia, adequado planejamento na construção, e políticas responsáveis no tratamento das questões sociais e ambientais, conforme previsto nos programas do Plano de Manejo Ambiental.</w:t>
      </w:r>
    </w:p>
    <w:p w:rsidR="00D446F8" w:rsidRPr="00E824EA" w:rsidRDefault="00D446F8" w:rsidP="00D446F8">
      <w:pPr>
        <w:rPr>
          <w:rFonts w:cs="Arial"/>
          <w:szCs w:val="22"/>
        </w:rPr>
      </w:pPr>
      <w:r w:rsidRPr="00E824EA">
        <w:rPr>
          <w:rFonts w:cs="Arial"/>
          <w:szCs w:val="22"/>
        </w:rPr>
        <w:t>Desde que tratadas dessa maneira, as situações temporárias decorrentes dos impactos da implantação da Interligação serão inteiramente resolvidas e superadas no próprio decorrer da obra, no máximo até a recomposição final dos ambientes no final da construção, não deixando passivos nem alterações negativas permanentes na região. Portanto, esses aspectos não são tratados neste prognóstico ambiental a médio e longo prazo.</w:t>
      </w:r>
    </w:p>
    <w:p w:rsidR="00D446F8" w:rsidRPr="00867D00" w:rsidRDefault="00D446F8" w:rsidP="00D446F8">
      <w:pPr>
        <w:rPr>
          <w:rFonts w:cs="Arial"/>
          <w:lang w:eastAsia="zh-CN"/>
        </w:rPr>
      </w:pPr>
    </w:p>
    <w:p w:rsidR="00D446F8" w:rsidRPr="00867D00" w:rsidRDefault="00D446F8" w:rsidP="00D446F8">
      <w:pPr>
        <w:rPr>
          <w:rFonts w:cs="Arial"/>
          <w:lang w:eastAsia="zh-CN"/>
        </w:rPr>
        <w:sectPr w:rsidR="00D446F8" w:rsidRPr="00867D00" w:rsidSect="005909B4">
          <w:pgSz w:w="11907" w:h="16840" w:code="9"/>
          <w:pgMar w:top="1418" w:right="1134" w:bottom="1134" w:left="1418" w:header="709" w:footer="709" w:gutter="0"/>
          <w:cols w:space="708"/>
          <w:docGrid w:linePitch="360"/>
        </w:sectPr>
      </w:pPr>
    </w:p>
    <w:p w:rsidR="00D446F8" w:rsidRPr="00E824EA" w:rsidRDefault="00E824EA" w:rsidP="00D446F8">
      <w:pPr>
        <w:pStyle w:val="Quadro"/>
        <w:rPr>
          <w:rFonts w:ascii="Arial" w:hAnsi="Arial" w:cs="Arial"/>
          <w:szCs w:val="22"/>
          <w:lang w:eastAsia="zh-CN"/>
        </w:rPr>
      </w:pPr>
      <w:r w:rsidRPr="00E824EA">
        <w:rPr>
          <w:rFonts w:ascii="Arial" w:hAnsi="Arial" w:cs="Arial"/>
          <w:szCs w:val="22"/>
          <w:lang w:eastAsia="zh-CN"/>
        </w:rPr>
        <w:lastRenderedPageBreak/>
        <w:t>Tabela 11</w:t>
      </w:r>
      <w:r w:rsidR="00D446F8" w:rsidRPr="00E824EA">
        <w:rPr>
          <w:rFonts w:ascii="Arial" w:hAnsi="Arial" w:cs="Arial"/>
          <w:szCs w:val="22"/>
          <w:lang w:eastAsia="zh-CN"/>
        </w:rPr>
        <w:t>.1. Progn</w:t>
      </w:r>
      <w:bookmarkStart w:id="253" w:name="_GoBack"/>
      <w:bookmarkEnd w:id="253"/>
      <w:r w:rsidR="00D446F8" w:rsidRPr="00E824EA">
        <w:rPr>
          <w:rFonts w:ascii="Arial" w:hAnsi="Arial" w:cs="Arial"/>
          <w:szCs w:val="22"/>
          <w:lang w:eastAsia="zh-CN"/>
        </w:rPr>
        <w:t>óstico Ambiental a médio e longo prazo</w:t>
      </w:r>
    </w:p>
    <w:tbl>
      <w:tblPr>
        <w:tblStyle w:val="Tabelacomgrade"/>
        <w:tblW w:w="14428" w:type="dxa"/>
        <w:jc w:val="center"/>
        <w:tblLayout w:type="fixed"/>
        <w:tblCellMar>
          <w:left w:w="57" w:type="dxa"/>
          <w:right w:w="57" w:type="dxa"/>
        </w:tblCellMar>
        <w:tblLook w:val="01E0" w:firstRow="1" w:lastRow="1" w:firstColumn="1" w:lastColumn="1" w:noHBand="0" w:noVBand="0"/>
      </w:tblPr>
      <w:tblGrid>
        <w:gridCol w:w="2108"/>
        <w:gridCol w:w="5500"/>
        <w:gridCol w:w="6820"/>
      </w:tblGrid>
      <w:tr w:rsidR="00D446F8" w:rsidRPr="00E824EA" w:rsidTr="00D446F8">
        <w:trPr>
          <w:cantSplit/>
          <w:trHeight w:val="284"/>
          <w:tblHeader/>
          <w:jc w:val="center"/>
        </w:trPr>
        <w:tc>
          <w:tcPr>
            <w:tcW w:w="2108" w:type="dxa"/>
            <w:shd w:val="clear" w:color="auto" w:fill="E0E0E0"/>
            <w:vAlign w:val="center"/>
          </w:tcPr>
          <w:p w:rsidR="00D446F8" w:rsidRPr="00E824EA" w:rsidRDefault="00D446F8" w:rsidP="00D446F8">
            <w:pPr>
              <w:spacing w:after="0"/>
              <w:jc w:val="center"/>
              <w:rPr>
                <w:rFonts w:cs="Arial"/>
                <w:b/>
                <w:sz w:val="16"/>
                <w:szCs w:val="16"/>
                <w:lang w:eastAsia="zh-CN"/>
              </w:rPr>
            </w:pPr>
            <w:r w:rsidRPr="00E824EA">
              <w:rPr>
                <w:rFonts w:cs="Arial"/>
                <w:b/>
                <w:sz w:val="16"/>
                <w:szCs w:val="16"/>
                <w:lang w:eastAsia="zh-CN"/>
              </w:rPr>
              <w:t>Aspecto Ambiental</w:t>
            </w:r>
          </w:p>
        </w:tc>
        <w:tc>
          <w:tcPr>
            <w:tcW w:w="5500" w:type="dxa"/>
            <w:shd w:val="clear" w:color="auto" w:fill="E0E0E0"/>
            <w:vAlign w:val="center"/>
          </w:tcPr>
          <w:p w:rsidR="00D446F8" w:rsidRPr="00E824EA" w:rsidRDefault="00D446F8" w:rsidP="00D446F8">
            <w:pPr>
              <w:spacing w:after="0"/>
              <w:jc w:val="center"/>
              <w:rPr>
                <w:rFonts w:cs="Arial"/>
                <w:b/>
                <w:sz w:val="16"/>
                <w:szCs w:val="16"/>
                <w:lang w:eastAsia="zh-CN"/>
              </w:rPr>
            </w:pPr>
            <w:r w:rsidRPr="00E824EA">
              <w:rPr>
                <w:rFonts w:cs="Arial"/>
                <w:b/>
                <w:sz w:val="16"/>
                <w:szCs w:val="16"/>
                <w:lang w:eastAsia="zh-CN"/>
              </w:rPr>
              <w:t>Cenário sem a Interligação</w:t>
            </w:r>
          </w:p>
        </w:tc>
        <w:tc>
          <w:tcPr>
            <w:tcW w:w="6820" w:type="dxa"/>
            <w:shd w:val="clear" w:color="auto" w:fill="E0E0E0"/>
            <w:vAlign w:val="center"/>
          </w:tcPr>
          <w:p w:rsidR="00D446F8" w:rsidRPr="00E824EA" w:rsidRDefault="00D446F8" w:rsidP="00D446F8">
            <w:pPr>
              <w:spacing w:after="0"/>
              <w:jc w:val="center"/>
              <w:rPr>
                <w:rFonts w:cs="Arial"/>
                <w:b/>
                <w:sz w:val="16"/>
                <w:szCs w:val="16"/>
                <w:lang w:eastAsia="zh-CN"/>
              </w:rPr>
            </w:pPr>
            <w:r w:rsidRPr="00E824EA">
              <w:rPr>
                <w:rFonts w:cs="Arial"/>
                <w:b/>
                <w:sz w:val="16"/>
                <w:szCs w:val="16"/>
                <w:lang w:eastAsia="zh-CN"/>
              </w:rPr>
              <w:t>Cenário com a Interligação</w:t>
            </w:r>
          </w:p>
        </w:tc>
      </w:tr>
      <w:tr w:rsidR="00D446F8" w:rsidRPr="00E824EA" w:rsidTr="00D446F8">
        <w:trPr>
          <w:cantSplit/>
          <w:trHeight w:val="284"/>
          <w:jc w:val="center"/>
        </w:trPr>
        <w:tc>
          <w:tcPr>
            <w:tcW w:w="2108" w:type="dxa"/>
            <w:vAlign w:val="center"/>
          </w:tcPr>
          <w:p w:rsidR="00D446F8" w:rsidRPr="00E824EA" w:rsidRDefault="00B30FF4" w:rsidP="00D446F8">
            <w:pPr>
              <w:spacing w:after="60"/>
              <w:jc w:val="left"/>
              <w:rPr>
                <w:rFonts w:cs="Arial"/>
                <w:sz w:val="16"/>
                <w:szCs w:val="16"/>
                <w:lang w:eastAsia="zh-CN"/>
              </w:rPr>
            </w:pPr>
            <w:r w:rsidRPr="00867D00">
              <w:rPr>
                <w:rFonts w:cs="Arial"/>
                <w:sz w:val="16"/>
                <w:szCs w:val="16"/>
                <w:lang w:eastAsia="zh-CN"/>
              </w:rPr>
              <w:t xml:space="preserve">Abastecimento público de água na </w:t>
            </w:r>
            <w:r>
              <w:rPr>
                <w:rFonts w:cs="Arial"/>
                <w:sz w:val="16"/>
                <w:szCs w:val="16"/>
                <w:lang w:eastAsia="zh-CN"/>
              </w:rPr>
              <w:t xml:space="preserve">RMSP e bacias </w:t>
            </w:r>
            <w:proofErr w:type="spellStart"/>
            <w:r>
              <w:rPr>
                <w:rFonts w:cs="Arial"/>
                <w:sz w:val="16"/>
                <w:szCs w:val="16"/>
                <w:lang w:eastAsia="zh-CN"/>
              </w:rPr>
              <w:t>PCJ</w:t>
            </w:r>
            <w:proofErr w:type="spellEnd"/>
            <w:r>
              <w:rPr>
                <w:rFonts w:cs="Arial"/>
                <w:sz w:val="16"/>
                <w:szCs w:val="16"/>
                <w:lang w:eastAsia="zh-CN"/>
              </w:rPr>
              <w:t xml:space="preserve">, a partir da vazão regularizada </w:t>
            </w:r>
            <w:r w:rsidRPr="00867D00">
              <w:rPr>
                <w:rFonts w:cs="Arial"/>
                <w:sz w:val="16"/>
                <w:szCs w:val="16"/>
                <w:lang w:eastAsia="zh-CN"/>
              </w:rPr>
              <w:t>pelo Sistema Cantareira</w:t>
            </w:r>
          </w:p>
        </w:tc>
        <w:tc>
          <w:tcPr>
            <w:tcW w:w="5500" w:type="dxa"/>
            <w:vAlign w:val="center"/>
          </w:tcPr>
          <w:p w:rsidR="00D446F8" w:rsidRPr="00E824EA" w:rsidRDefault="00D446F8" w:rsidP="00D446F8">
            <w:pPr>
              <w:spacing w:after="60"/>
              <w:jc w:val="left"/>
              <w:rPr>
                <w:rFonts w:cs="Arial"/>
                <w:sz w:val="16"/>
                <w:szCs w:val="16"/>
                <w:lang w:eastAsia="zh-CN"/>
              </w:rPr>
            </w:pPr>
            <w:r w:rsidRPr="00E824EA">
              <w:rPr>
                <w:rFonts w:cs="Arial"/>
                <w:sz w:val="16"/>
                <w:szCs w:val="16"/>
                <w:lang w:eastAsia="zh-CN"/>
              </w:rPr>
              <w:t xml:space="preserve">Déficits crescentes no SIM, especialmente </w:t>
            </w:r>
            <w:r w:rsidR="00B30FF4">
              <w:rPr>
                <w:rFonts w:cs="Arial"/>
                <w:sz w:val="16"/>
                <w:szCs w:val="16"/>
                <w:lang w:eastAsia="zh-CN"/>
              </w:rPr>
              <w:t>n</w:t>
            </w:r>
            <w:r w:rsidRPr="00E824EA">
              <w:rPr>
                <w:rFonts w:cs="Arial"/>
                <w:sz w:val="16"/>
                <w:szCs w:val="16"/>
                <w:lang w:eastAsia="zh-CN"/>
              </w:rPr>
              <w:t>a zona abastecida pelo Sistema Cantareira. Piora da regularidade do abast</w:t>
            </w:r>
            <w:r w:rsidR="00B30FF4">
              <w:rPr>
                <w:rFonts w:cs="Arial"/>
                <w:sz w:val="16"/>
                <w:szCs w:val="16"/>
                <w:lang w:eastAsia="zh-CN"/>
              </w:rPr>
              <w:t>ecimento em um número crescente</w:t>
            </w:r>
            <w:r w:rsidRPr="00E824EA">
              <w:rPr>
                <w:rFonts w:cs="Arial"/>
                <w:sz w:val="16"/>
                <w:szCs w:val="16"/>
                <w:lang w:eastAsia="zh-CN"/>
              </w:rPr>
              <w:t xml:space="preserve"> de setores. Implementação </w:t>
            </w:r>
            <w:r w:rsidR="00B30FF4">
              <w:rPr>
                <w:rFonts w:cs="Arial"/>
                <w:sz w:val="16"/>
                <w:szCs w:val="16"/>
                <w:lang w:eastAsia="zh-CN"/>
              </w:rPr>
              <w:t xml:space="preserve">frequente </w:t>
            </w:r>
            <w:r w:rsidRPr="00E824EA">
              <w:rPr>
                <w:rFonts w:cs="Arial"/>
                <w:sz w:val="16"/>
                <w:szCs w:val="16"/>
                <w:lang w:eastAsia="zh-CN"/>
              </w:rPr>
              <w:t>de abastecimento em sistema de rodízio.</w:t>
            </w:r>
          </w:p>
          <w:p w:rsidR="00D446F8" w:rsidRPr="00E824EA" w:rsidRDefault="00D446F8" w:rsidP="00D446F8">
            <w:pPr>
              <w:spacing w:after="60"/>
              <w:jc w:val="left"/>
              <w:rPr>
                <w:rFonts w:cs="Arial"/>
                <w:sz w:val="16"/>
                <w:szCs w:val="16"/>
              </w:rPr>
            </w:pPr>
            <w:r w:rsidRPr="00E824EA">
              <w:rPr>
                <w:rFonts w:cs="Arial"/>
                <w:sz w:val="16"/>
                <w:szCs w:val="16"/>
              </w:rPr>
              <w:t>Manutenção d</w:t>
            </w:r>
            <w:r w:rsidR="00B30FF4">
              <w:rPr>
                <w:rFonts w:cs="Arial"/>
                <w:sz w:val="16"/>
                <w:szCs w:val="16"/>
              </w:rPr>
              <w:t>e</w:t>
            </w:r>
            <w:r w:rsidRPr="00E824EA">
              <w:rPr>
                <w:rFonts w:cs="Arial"/>
                <w:sz w:val="16"/>
                <w:szCs w:val="16"/>
              </w:rPr>
              <w:t xml:space="preserve"> </w:t>
            </w:r>
            <w:r w:rsidR="00B30FF4">
              <w:rPr>
                <w:rFonts w:cs="Arial"/>
                <w:sz w:val="16"/>
                <w:szCs w:val="16"/>
              </w:rPr>
              <w:t xml:space="preserve">alto </w:t>
            </w:r>
            <w:r w:rsidRPr="00E824EA">
              <w:rPr>
                <w:rFonts w:cs="Arial"/>
                <w:sz w:val="16"/>
                <w:szCs w:val="16"/>
              </w:rPr>
              <w:t xml:space="preserve">risco sistêmico </w:t>
            </w:r>
            <w:r w:rsidR="00B30FF4">
              <w:rPr>
                <w:rFonts w:cs="Arial"/>
                <w:sz w:val="16"/>
                <w:szCs w:val="16"/>
              </w:rPr>
              <w:t xml:space="preserve">no abastecimento da RMSP e </w:t>
            </w:r>
            <w:proofErr w:type="spellStart"/>
            <w:r w:rsidR="00B30FF4">
              <w:rPr>
                <w:rFonts w:cs="Arial"/>
                <w:sz w:val="16"/>
                <w:szCs w:val="16"/>
              </w:rPr>
              <w:t>PCJ</w:t>
            </w:r>
            <w:proofErr w:type="spellEnd"/>
            <w:r w:rsidR="00B30FF4">
              <w:rPr>
                <w:rFonts w:cs="Arial"/>
                <w:sz w:val="16"/>
                <w:szCs w:val="16"/>
              </w:rPr>
              <w:t>.</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Maior stress no uso dos Sistemas Cantareira</w:t>
            </w:r>
            <w:r w:rsidR="00B30FF4">
              <w:rPr>
                <w:rFonts w:cs="Arial"/>
                <w:sz w:val="16"/>
                <w:szCs w:val="16"/>
                <w:lang w:eastAsia="zh-CN"/>
              </w:rPr>
              <w:t>,</w:t>
            </w:r>
            <w:r w:rsidRPr="00E824EA">
              <w:rPr>
                <w:rFonts w:cs="Arial"/>
                <w:sz w:val="16"/>
                <w:szCs w:val="16"/>
                <w:lang w:eastAsia="zh-CN"/>
              </w:rPr>
              <w:t xml:space="preserve"> </w:t>
            </w:r>
            <w:r w:rsidR="00B30FF4">
              <w:rPr>
                <w:rFonts w:cs="Arial"/>
                <w:sz w:val="16"/>
                <w:szCs w:val="16"/>
                <w:lang w:eastAsia="zh-CN"/>
              </w:rPr>
              <w:t xml:space="preserve">Alto Tietê </w:t>
            </w:r>
            <w:r w:rsidRPr="00E824EA">
              <w:rPr>
                <w:rFonts w:cs="Arial"/>
                <w:sz w:val="16"/>
                <w:szCs w:val="16"/>
                <w:lang w:eastAsia="zh-CN"/>
              </w:rPr>
              <w:t>e Guarapiranga, com produção acima da disponibilidade dos respectivos mananciais.</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Risco crescente de severa restrição no suprimento de água, com implementação generalizada de rodízio em grande parte da RMSP, e até de colapso de algum dos sistemas produtores, em caso de condições hidrológicas desfavoráveis (críticas).</w:t>
            </w:r>
          </w:p>
        </w:tc>
        <w:tc>
          <w:tcPr>
            <w:tcW w:w="6820" w:type="dxa"/>
            <w:vAlign w:val="center"/>
          </w:tcPr>
          <w:p w:rsidR="00D446F8" w:rsidRPr="00E824EA" w:rsidRDefault="00D446F8" w:rsidP="00D446F8">
            <w:pPr>
              <w:rPr>
                <w:rFonts w:cs="Arial"/>
                <w:sz w:val="16"/>
                <w:szCs w:val="16"/>
                <w:lang w:eastAsia="zh-CN"/>
              </w:rPr>
            </w:pPr>
            <w:r w:rsidRPr="00E824EA">
              <w:rPr>
                <w:rFonts w:cs="Arial"/>
                <w:sz w:val="16"/>
                <w:szCs w:val="16"/>
              </w:rPr>
              <w:t>Aumento da garantia hídrica do Sistema Cantareira</w:t>
            </w:r>
            <w:r w:rsidRPr="00E824EA">
              <w:rPr>
                <w:rFonts w:cs="Arial"/>
                <w:sz w:val="16"/>
                <w:szCs w:val="16"/>
                <w:lang w:eastAsia="zh-CN"/>
              </w:rPr>
              <w:t xml:space="preserve">, e bacia </w:t>
            </w:r>
            <w:proofErr w:type="spellStart"/>
            <w:r w:rsidRPr="00E824EA">
              <w:rPr>
                <w:rFonts w:cs="Arial"/>
                <w:sz w:val="16"/>
                <w:szCs w:val="16"/>
                <w:lang w:eastAsia="zh-CN"/>
              </w:rPr>
              <w:t>PCJ</w:t>
            </w:r>
            <w:proofErr w:type="spellEnd"/>
            <w:r w:rsidRPr="00E824EA">
              <w:rPr>
                <w:rFonts w:cs="Arial"/>
                <w:sz w:val="16"/>
                <w:szCs w:val="16"/>
                <w:lang w:eastAsia="zh-CN"/>
              </w:rPr>
              <w:t xml:space="preserve">.  </w:t>
            </w:r>
          </w:p>
          <w:p w:rsidR="00D446F8" w:rsidRPr="00E824EA" w:rsidRDefault="001F70BE" w:rsidP="00D446F8">
            <w:pPr>
              <w:rPr>
                <w:rFonts w:cs="Arial"/>
                <w:sz w:val="16"/>
                <w:szCs w:val="16"/>
              </w:rPr>
            </w:pPr>
            <w:r>
              <w:rPr>
                <w:rFonts w:cs="Arial"/>
                <w:sz w:val="16"/>
                <w:szCs w:val="16"/>
              </w:rPr>
              <w:t>Redução do risco sistêmico (f</w:t>
            </w:r>
            <w:r w:rsidRPr="00867D00">
              <w:rPr>
                <w:rFonts w:cs="Arial"/>
                <w:sz w:val="16"/>
                <w:szCs w:val="16"/>
              </w:rPr>
              <w:t xml:space="preserve">requência </w:t>
            </w:r>
            <w:r>
              <w:rPr>
                <w:rFonts w:cs="Arial"/>
                <w:sz w:val="16"/>
                <w:szCs w:val="16"/>
              </w:rPr>
              <w:t xml:space="preserve">de ocorrência de vazões utilizáveis </w:t>
            </w:r>
            <w:r w:rsidRPr="00867D00">
              <w:rPr>
                <w:rFonts w:cs="Arial"/>
                <w:sz w:val="16"/>
                <w:szCs w:val="16"/>
              </w:rPr>
              <w:t xml:space="preserve">abaixo da demanda necessária) no abastecimento da RMSP e </w:t>
            </w:r>
            <w:r>
              <w:rPr>
                <w:rFonts w:cs="Arial"/>
                <w:sz w:val="16"/>
                <w:szCs w:val="16"/>
              </w:rPr>
              <w:t xml:space="preserve">bacias </w:t>
            </w:r>
            <w:proofErr w:type="spellStart"/>
            <w:r w:rsidRPr="00867D00">
              <w:rPr>
                <w:rFonts w:cs="Arial"/>
                <w:sz w:val="16"/>
                <w:szCs w:val="16"/>
              </w:rPr>
              <w:t>PCJ</w:t>
            </w:r>
            <w:proofErr w:type="spellEnd"/>
            <w:r>
              <w:rPr>
                <w:rFonts w:cs="Arial"/>
                <w:sz w:val="16"/>
                <w:szCs w:val="16"/>
              </w:rPr>
              <w:t>,</w:t>
            </w:r>
            <w:r w:rsidRPr="00867D00">
              <w:rPr>
                <w:rFonts w:cs="Arial"/>
                <w:sz w:val="16"/>
                <w:szCs w:val="16"/>
              </w:rPr>
              <w:t xml:space="preserve"> prevendo o atendimento às de</w:t>
            </w:r>
            <w:r>
              <w:rPr>
                <w:rFonts w:cs="Arial"/>
                <w:sz w:val="16"/>
                <w:szCs w:val="16"/>
              </w:rPr>
              <w:t>mandas futuras das duas regiões.</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Funcionamento dos demais sistemas produtores dentro da sua capacidade normal de produção, em face da disponibilidade hídrica dos seus respectivos mananciais.</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Maior flexibilidade do SIM para enfrentar s</w:t>
            </w:r>
            <w:r w:rsidR="00B30FF4">
              <w:rPr>
                <w:rFonts w:cs="Arial"/>
                <w:sz w:val="16"/>
                <w:szCs w:val="16"/>
                <w:lang w:eastAsia="zh-CN"/>
              </w:rPr>
              <w:t>ituações hidrológicas críticas.</w:t>
            </w:r>
          </w:p>
        </w:tc>
      </w:tr>
      <w:tr w:rsidR="00D446F8" w:rsidRPr="00E824EA" w:rsidTr="00D446F8">
        <w:trPr>
          <w:cantSplit/>
          <w:trHeight w:val="284"/>
          <w:jc w:val="center"/>
        </w:trPr>
        <w:tc>
          <w:tcPr>
            <w:tcW w:w="2108" w:type="dxa"/>
            <w:vAlign w:val="center"/>
          </w:tcPr>
          <w:p w:rsidR="00D446F8" w:rsidRPr="00E824EA" w:rsidRDefault="00D446F8" w:rsidP="00D446F8">
            <w:pPr>
              <w:spacing w:after="60"/>
              <w:jc w:val="left"/>
              <w:rPr>
                <w:rFonts w:cs="Arial"/>
                <w:sz w:val="16"/>
                <w:szCs w:val="16"/>
                <w:lang w:eastAsia="zh-CN"/>
              </w:rPr>
            </w:pPr>
            <w:r w:rsidRPr="00E824EA">
              <w:rPr>
                <w:rFonts w:cs="Arial"/>
                <w:sz w:val="16"/>
                <w:szCs w:val="16"/>
                <w:lang w:eastAsia="zh-CN"/>
              </w:rPr>
              <w:t>Desenvolvimento socioeconômico na bacia do manancial,</w:t>
            </w:r>
          </w:p>
        </w:tc>
        <w:tc>
          <w:tcPr>
            <w:tcW w:w="5500" w:type="dxa"/>
            <w:vAlign w:val="center"/>
          </w:tcPr>
          <w:p w:rsidR="00D446F8" w:rsidRPr="00E824EA" w:rsidRDefault="00D446F8" w:rsidP="00D446F8">
            <w:pPr>
              <w:spacing w:after="60"/>
              <w:jc w:val="left"/>
              <w:rPr>
                <w:rFonts w:cs="Arial"/>
                <w:sz w:val="16"/>
                <w:szCs w:val="16"/>
                <w:lang w:eastAsia="zh-CN"/>
              </w:rPr>
            </w:pPr>
            <w:r w:rsidRPr="00E824EA">
              <w:rPr>
                <w:rFonts w:cs="Arial"/>
                <w:sz w:val="16"/>
                <w:szCs w:val="16"/>
                <w:lang w:eastAsia="zh-CN"/>
              </w:rPr>
              <w:t>Potencial baixo de arrecadação em função da cobrança pelo uso da água, sem a Interligação.</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Região continua relegada, com baixa capacidade de atração de investimentos públicos, fora da agenda de prioridades.</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Melhorias marginais nos sistemas de água e esgotos dos municípios adjacentes aos reservatórios, conforme esquema normal de prioridades de investimento da Superintendência Regional. Situação desfavorável pelo alto custo por ligação em zonas com ocupação esparsa.</w:t>
            </w:r>
          </w:p>
        </w:tc>
        <w:tc>
          <w:tcPr>
            <w:tcW w:w="6820" w:type="dxa"/>
            <w:vAlign w:val="center"/>
          </w:tcPr>
          <w:p w:rsidR="00D446F8" w:rsidRPr="00E824EA" w:rsidRDefault="00D446F8" w:rsidP="00D446F8">
            <w:pPr>
              <w:spacing w:after="60"/>
              <w:jc w:val="left"/>
              <w:rPr>
                <w:rFonts w:cs="Arial"/>
                <w:sz w:val="16"/>
                <w:szCs w:val="16"/>
                <w:lang w:eastAsia="zh-CN"/>
              </w:rPr>
            </w:pPr>
            <w:r w:rsidRPr="00E824EA">
              <w:rPr>
                <w:rFonts w:cs="Arial"/>
                <w:sz w:val="16"/>
                <w:szCs w:val="16"/>
                <w:lang w:eastAsia="zh-CN"/>
              </w:rPr>
              <w:t xml:space="preserve">A elaboração do </w:t>
            </w:r>
            <w:proofErr w:type="spellStart"/>
            <w:r w:rsidRPr="00E824EA">
              <w:rPr>
                <w:rFonts w:cs="Arial"/>
                <w:sz w:val="16"/>
                <w:szCs w:val="16"/>
                <w:lang w:eastAsia="zh-CN"/>
              </w:rPr>
              <w:t>PDPA</w:t>
            </w:r>
            <w:proofErr w:type="spellEnd"/>
            <w:r w:rsidRPr="00E824EA">
              <w:rPr>
                <w:rFonts w:cs="Arial"/>
                <w:sz w:val="16"/>
                <w:szCs w:val="16"/>
                <w:lang w:eastAsia="zh-CN"/>
              </w:rPr>
              <w:t xml:space="preserve"> e a aprovação da Lei Específica da </w:t>
            </w:r>
            <w:proofErr w:type="spellStart"/>
            <w:r w:rsidRPr="00E824EA">
              <w:rPr>
                <w:rFonts w:cs="Arial"/>
                <w:sz w:val="16"/>
                <w:szCs w:val="16"/>
                <w:lang w:eastAsia="zh-CN"/>
              </w:rPr>
              <w:t>APRM</w:t>
            </w:r>
            <w:proofErr w:type="spellEnd"/>
            <w:r w:rsidRPr="00E824EA">
              <w:rPr>
                <w:rFonts w:cs="Arial"/>
                <w:sz w:val="16"/>
                <w:szCs w:val="16"/>
                <w:lang w:eastAsia="zh-CN"/>
              </w:rPr>
              <w:t xml:space="preserve"> Jaguari, em curso, estabelecerão o marco legal e os instrumentos que permitam conciliar a </w:t>
            </w:r>
            <w:r w:rsidR="001F70BE">
              <w:rPr>
                <w:rFonts w:cs="Arial"/>
                <w:sz w:val="16"/>
                <w:szCs w:val="16"/>
                <w:lang w:eastAsia="zh-CN"/>
              </w:rPr>
              <w:t>p</w:t>
            </w:r>
            <w:r w:rsidRPr="00E824EA">
              <w:rPr>
                <w:rFonts w:cs="Arial"/>
                <w:sz w:val="16"/>
                <w:szCs w:val="16"/>
                <w:lang w:eastAsia="zh-CN"/>
              </w:rPr>
              <w:t xml:space="preserve">roteção ambiental e o </w:t>
            </w:r>
            <w:r w:rsidR="001F70BE">
              <w:rPr>
                <w:rFonts w:cs="Arial"/>
                <w:sz w:val="16"/>
                <w:szCs w:val="16"/>
                <w:lang w:eastAsia="zh-CN"/>
              </w:rPr>
              <w:t>d</w:t>
            </w:r>
            <w:r w:rsidRPr="00E824EA">
              <w:rPr>
                <w:rFonts w:cs="Arial"/>
                <w:sz w:val="16"/>
                <w:szCs w:val="16"/>
                <w:lang w:eastAsia="zh-CN"/>
              </w:rPr>
              <w:t>esenvolvimento da região.</w:t>
            </w:r>
          </w:p>
          <w:p w:rsidR="00D446F8" w:rsidRPr="00E824EA" w:rsidRDefault="001F70BE" w:rsidP="00D446F8">
            <w:pPr>
              <w:spacing w:after="60"/>
              <w:jc w:val="left"/>
              <w:rPr>
                <w:rFonts w:cs="Arial"/>
                <w:sz w:val="16"/>
                <w:szCs w:val="16"/>
                <w:lang w:eastAsia="zh-CN"/>
              </w:rPr>
            </w:pPr>
            <w:r w:rsidRPr="00E824EA">
              <w:rPr>
                <w:rFonts w:cs="Arial"/>
                <w:sz w:val="16"/>
                <w:szCs w:val="16"/>
                <w:lang w:eastAsia="zh-CN"/>
              </w:rPr>
              <w:t xml:space="preserve">Potencial de arrecadação de vários milhões de reais </w:t>
            </w:r>
            <w:r>
              <w:rPr>
                <w:rFonts w:cs="Arial"/>
                <w:sz w:val="16"/>
                <w:szCs w:val="16"/>
                <w:lang w:eastAsia="zh-CN"/>
              </w:rPr>
              <w:t>por</w:t>
            </w:r>
            <w:r w:rsidRPr="00E824EA">
              <w:rPr>
                <w:rFonts w:cs="Arial"/>
                <w:sz w:val="16"/>
                <w:szCs w:val="16"/>
                <w:lang w:eastAsia="zh-CN"/>
              </w:rPr>
              <w:t xml:space="preserve"> ano com o pagamento da Sabesp </w:t>
            </w:r>
            <w:r>
              <w:rPr>
                <w:rFonts w:cs="Arial"/>
                <w:sz w:val="16"/>
                <w:szCs w:val="16"/>
                <w:lang w:eastAsia="zh-CN"/>
              </w:rPr>
              <w:t>da cobrança pela</w:t>
            </w:r>
            <w:r w:rsidR="00D446F8" w:rsidRPr="00E824EA">
              <w:rPr>
                <w:rFonts w:cs="Arial"/>
                <w:sz w:val="16"/>
                <w:szCs w:val="16"/>
                <w:lang w:eastAsia="zh-CN"/>
              </w:rPr>
              <w:t xml:space="preserve"> </w:t>
            </w:r>
            <w:r w:rsidRPr="00E824EA">
              <w:rPr>
                <w:rFonts w:cs="Arial"/>
                <w:sz w:val="16"/>
                <w:szCs w:val="16"/>
                <w:lang w:eastAsia="zh-CN"/>
              </w:rPr>
              <w:t xml:space="preserve">derivação </w:t>
            </w:r>
            <w:r w:rsidR="00D446F8" w:rsidRPr="00E824EA">
              <w:rPr>
                <w:rFonts w:cs="Arial"/>
                <w:sz w:val="16"/>
                <w:szCs w:val="16"/>
                <w:lang w:eastAsia="zh-CN"/>
              </w:rPr>
              <w:t>d</w:t>
            </w:r>
            <w:r>
              <w:rPr>
                <w:rFonts w:cs="Arial"/>
                <w:sz w:val="16"/>
                <w:szCs w:val="16"/>
                <w:lang w:eastAsia="zh-CN"/>
              </w:rPr>
              <w:t>e</w:t>
            </w:r>
            <w:r w:rsidR="00D446F8" w:rsidRPr="00E824EA">
              <w:rPr>
                <w:rFonts w:cs="Arial"/>
                <w:sz w:val="16"/>
                <w:szCs w:val="16"/>
                <w:lang w:eastAsia="zh-CN"/>
              </w:rPr>
              <w:t xml:space="preserve"> água </w:t>
            </w:r>
            <w:r>
              <w:rPr>
                <w:rFonts w:cs="Arial"/>
                <w:sz w:val="16"/>
                <w:szCs w:val="16"/>
                <w:lang w:eastAsia="zh-CN"/>
              </w:rPr>
              <w:t>d</w:t>
            </w:r>
            <w:r w:rsidR="00D446F8" w:rsidRPr="00E824EA">
              <w:rPr>
                <w:rFonts w:cs="Arial"/>
                <w:sz w:val="16"/>
                <w:szCs w:val="16"/>
                <w:lang w:eastAsia="zh-CN"/>
              </w:rPr>
              <w:t xml:space="preserve">a bacia </w:t>
            </w:r>
            <w:r>
              <w:rPr>
                <w:rFonts w:cs="Arial"/>
                <w:sz w:val="16"/>
                <w:szCs w:val="16"/>
                <w:lang w:eastAsia="zh-CN"/>
              </w:rPr>
              <w:t xml:space="preserve">através da </w:t>
            </w:r>
            <w:r w:rsidR="00D446F8" w:rsidRPr="00E824EA">
              <w:rPr>
                <w:rFonts w:cs="Arial"/>
                <w:sz w:val="16"/>
                <w:szCs w:val="16"/>
                <w:lang w:eastAsia="zh-CN"/>
              </w:rPr>
              <w:t>Interligação.</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Oportunidade de acelerar a implantação das obras de ampliação e melhoria dos sistemas de água e esgotos nos municípios adjacentes aos reservatórios.</w:t>
            </w:r>
          </w:p>
        </w:tc>
      </w:tr>
      <w:tr w:rsidR="00D446F8" w:rsidRPr="00E824EA" w:rsidTr="00D446F8">
        <w:trPr>
          <w:cantSplit/>
          <w:trHeight w:val="284"/>
          <w:jc w:val="center"/>
        </w:trPr>
        <w:tc>
          <w:tcPr>
            <w:tcW w:w="2108" w:type="dxa"/>
            <w:vAlign w:val="center"/>
          </w:tcPr>
          <w:p w:rsidR="00D446F8" w:rsidRPr="00E824EA" w:rsidRDefault="00D446F8" w:rsidP="00D446F8">
            <w:pPr>
              <w:spacing w:after="60"/>
              <w:jc w:val="left"/>
              <w:rPr>
                <w:rFonts w:cs="Arial"/>
                <w:sz w:val="16"/>
                <w:szCs w:val="16"/>
                <w:lang w:eastAsia="zh-CN"/>
              </w:rPr>
            </w:pPr>
            <w:r w:rsidRPr="00E824EA">
              <w:rPr>
                <w:rFonts w:cs="Arial"/>
                <w:sz w:val="16"/>
                <w:szCs w:val="16"/>
                <w:lang w:eastAsia="zh-CN"/>
              </w:rPr>
              <w:t>Ecossistemas e áreas protegidas nas áreas com maior cobertura florestal.</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Qualidade do manancial</w:t>
            </w:r>
          </w:p>
        </w:tc>
        <w:tc>
          <w:tcPr>
            <w:tcW w:w="5500" w:type="dxa"/>
            <w:vAlign w:val="center"/>
          </w:tcPr>
          <w:p w:rsidR="00D446F8" w:rsidRPr="00E824EA" w:rsidRDefault="00D446F8" w:rsidP="00D446F8">
            <w:pPr>
              <w:spacing w:after="60"/>
              <w:jc w:val="left"/>
              <w:rPr>
                <w:rFonts w:cs="Arial"/>
                <w:sz w:val="16"/>
                <w:szCs w:val="16"/>
                <w:lang w:eastAsia="zh-CN"/>
              </w:rPr>
            </w:pPr>
            <w:r w:rsidRPr="00E824EA">
              <w:rPr>
                <w:rFonts w:cs="Arial"/>
                <w:sz w:val="16"/>
                <w:szCs w:val="16"/>
                <w:lang w:eastAsia="zh-CN"/>
              </w:rPr>
              <w:t>Provável manutenção da boa qualidade ambiental atual nas áreas florestadas, com continuidade do processo de recuperação da vegetação natural em antigas áreas de reflorestamento, e pressões localizadas de desmatamento pela expansão de chácaras e áreas de lazer.</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Processo lento de consolidação da gestão das unidades de conservação.</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Provável continuidade de qualidade boa da água do manancial, apesar da ausência de medidas de controle da poluição.</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 xml:space="preserve">Continuidade dos atrativos paisagísticos e </w:t>
            </w:r>
            <w:proofErr w:type="spellStart"/>
            <w:r w:rsidRPr="00E824EA">
              <w:rPr>
                <w:rFonts w:cs="Arial"/>
                <w:sz w:val="16"/>
                <w:szCs w:val="16"/>
                <w:lang w:eastAsia="zh-CN"/>
              </w:rPr>
              <w:t>ecoturísticos</w:t>
            </w:r>
            <w:proofErr w:type="spellEnd"/>
            <w:r w:rsidRPr="00E824EA">
              <w:rPr>
                <w:rFonts w:cs="Arial"/>
                <w:sz w:val="16"/>
                <w:szCs w:val="16"/>
                <w:lang w:eastAsia="zh-CN"/>
              </w:rPr>
              <w:t xml:space="preserve"> existentes na bacia do manancial.</w:t>
            </w:r>
          </w:p>
        </w:tc>
        <w:tc>
          <w:tcPr>
            <w:tcW w:w="6820" w:type="dxa"/>
            <w:vAlign w:val="center"/>
          </w:tcPr>
          <w:p w:rsidR="00D446F8" w:rsidRPr="00E824EA" w:rsidRDefault="001F70BE" w:rsidP="00D446F8">
            <w:pPr>
              <w:spacing w:after="60"/>
              <w:jc w:val="left"/>
              <w:rPr>
                <w:rFonts w:cs="Arial"/>
                <w:sz w:val="16"/>
                <w:szCs w:val="16"/>
                <w:lang w:eastAsia="zh-CN"/>
              </w:rPr>
            </w:pPr>
            <w:r>
              <w:rPr>
                <w:rFonts w:cs="Arial"/>
                <w:sz w:val="16"/>
                <w:szCs w:val="16"/>
                <w:lang w:eastAsia="zh-CN"/>
              </w:rPr>
              <w:t xml:space="preserve">Redução </w:t>
            </w:r>
            <w:r w:rsidR="004755B3">
              <w:rPr>
                <w:rFonts w:cs="Arial"/>
                <w:sz w:val="16"/>
                <w:szCs w:val="16"/>
                <w:lang w:eastAsia="zh-CN"/>
              </w:rPr>
              <w:t xml:space="preserve">inicial </w:t>
            </w:r>
            <w:r>
              <w:rPr>
                <w:rFonts w:cs="Arial"/>
                <w:sz w:val="16"/>
                <w:szCs w:val="16"/>
                <w:lang w:eastAsia="zh-CN"/>
              </w:rPr>
              <w:t xml:space="preserve">muito pequena </w:t>
            </w:r>
            <w:r w:rsidR="004755B3">
              <w:rPr>
                <w:rFonts w:cs="Arial"/>
                <w:sz w:val="16"/>
                <w:szCs w:val="16"/>
                <w:lang w:eastAsia="zh-CN"/>
              </w:rPr>
              <w:t xml:space="preserve">(~ 1 ha) </w:t>
            </w:r>
            <w:r>
              <w:rPr>
                <w:rFonts w:cs="Arial"/>
                <w:sz w:val="16"/>
                <w:szCs w:val="16"/>
                <w:lang w:eastAsia="zh-CN"/>
              </w:rPr>
              <w:t xml:space="preserve">da vegetação de tipo florestal, compensada com reposição equivalente ou maior. Não há </w:t>
            </w:r>
            <w:r w:rsidR="00D446F8" w:rsidRPr="00E824EA">
              <w:rPr>
                <w:rFonts w:cs="Arial"/>
                <w:sz w:val="16"/>
                <w:szCs w:val="16"/>
                <w:lang w:eastAsia="zh-CN"/>
              </w:rPr>
              <w:t>fragmentação de remanescentes florestais</w:t>
            </w:r>
            <w:r w:rsidR="004755B3">
              <w:rPr>
                <w:rFonts w:cs="Arial"/>
                <w:sz w:val="16"/>
                <w:szCs w:val="16"/>
                <w:lang w:eastAsia="zh-CN"/>
              </w:rPr>
              <w:t>.</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Potencial de melhoria das condições de preservação da vegetação natural em função da reposição florestal e da recomposição de áreas utilizadas na obra.</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 xml:space="preserve">Potencial melhoria na gestão de uma ou mais </w:t>
            </w:r>
            <w:proofErr w:type="spellStart"/>
            <w:r w:rsidRPr="00E824EA">
              <w:rPr>
                <w:rFonts w:cs="Arial"/>
                <w:sz w:val="16"/>
                <w:szCs w:val="16"/>
                <w:lang w:eastAsia="zh-CN"/>
              </w:rPr>
              <w:t>UCs</w:t>
            </w:r>
            <w:proofErr w:type="spellEnd"/>
            <w:r w:rsidRPr="00E824EA">
              <w:rPr>
                <w:rFonts w:cs="Arial"/>
                <w:sz w:val="16"/>
                <w:szCs w:val="16"/>
                <w:lang w:eastAsia="zh-CN"/>
              </w:rPr>
              <w:t>, com os recursos da compensação ambiental da Interligação, estimada em cerca de R$ 3,2 milhões.</w:t>
            </w:r>
          </w:p>
          <w:p w:rsidR="00D446F8" w:rsidRPr="00E824EA" w:rsidRDefault="00D446F8" w:rsidP="00D446F8">
            <w:pPr>
              <w:spacing w:after="60"/>
              <w:jc w:val="left"/>
              <w:rPr>
                <w:rFonts w:cs="Arial"/>
                <w:sz w:val="16"/>
                <w:szCs w:val="16"/>
                <w:lang w:eastAsia="zh-CN"/>
              </w:rPr>
            </w:pPr>
            <w:r w:rsidRPr="00E824EA">
              <w:rPr>
                <w:rFonts w:cs="Arial"/>
                <w:sz w:val="16"/>
                <w:szCs w:val="16"/>
                <w:lang w:eastAsia="zh-CN"/>
              </w:rPr>
              <w:t xml:space="preserve">Manutenção dos atrativos paisagísticos e </w:t>
            </w:r>
            <w:proofErr w:type="spellStart"/>
            <w:r w:rsidRPr="00E824EA">
              <w:rPr>
                <w:rFonts w:cs="Arial"/>
                <w:sz w:val="16"/>
                <w:szCs w:val="16"/>
                <w:lang w:eastAsia="zh-CN"/>
              </w:rPr>
              <w:t>ecoturísticos</w:t>
            </w:r>
            <w:proofErr w:type="spellEnd"/>
            <w:r w:rsidRPr="00E824EA">
              <w:rPr>
                <w:rFonts w:cs="Arial"/>
                <w:sz w:val="16"/>
                <w:szCs w:val="16"/>
                <w:lang w:eastAsia="zh-CN"/>
              </w:rPr>
              <w:t xml:space="preserve"> dos reservatórios e zonas de mata na bacia;</w:t>
            </w:r>
          </w:p>
        </w:tc>
      </w:tr>
    </w:tbl>
    <w:p w:rsidR="00D446F8" w:rsidRPr="00867D00" w:rsidRDefault="00D446F8" w:rsidP="00D446F8">
      <w:pPr>
        <w:rPr>
          <w:rFonts w:cs="Arial"/>
          <w:lang w:eastAsia="zh-CN"/>
        </w:rPr>
      </w:pPr>
    </w:p>
    <w:p w:rsidR="00D446F8" w:rsidRPr="00867D00" w:rsidRDefault="00D446F8" w:rsidP="00D446F8">
      <w:pPr>
        <w:rPr>
          <w:rFonts w:cs="Arial"/>
          <w:lang w:eastAsia="zh-CN"/>
        </w:rPr>
        <w:sectPr w:rsidR="00D446F8" w:rsidRPr="00867D00" w:rsidSect="008D48E2">
          <w:headerReference w:type="default" r:id="rId76"/>
          <w:pgSz w:w="16840" w:h="11907" w:orient="landscape" w:code="9"/>
          <w:pgMar w:top="1418" w:right="760" w:bottom="992" w:left="1418" w:header="425" w:footer="567" w:gutter="0"/>
          <w:cols w:space="708"/>
          <w:docGrid w:linePitch="360"/>
        </w:sectPr>
      </w:pPr>
    </w:p>
    <w:p w:rsidR="00D446F8" w:rsidRPr="00D446F8" w:rsidRDefault="00D446F8" w:rsidP="00D446F8">
      <w:pPr>
        <w:pStyle w:val="Ttulo1"/>
        <w:keepLines/>
        <w:spacing w:before="240" w:after="240" w:line="240" w:lineRule="exact"/>
        <w:jc w:val="both"/>
        <w:rPr>
          <w:rFonts w:ascii="Arial Negrito" w:hAnsi="Arial Negrito"/>
          <w:sz w:val="22"/>
          <w:szCs w:val="22"/>
        </w:rPr>
      </w:pPr>
      <w:bookmarkStart w:id="254" w:name="_Toc290018669"/>
      <w:bookmarkStart w:id="255" w:name="_Toc401062605"/>
      <w:bookmarkStart w:id="256" w:name="_Toc410055749"/>
      <w:bookmarkStart w:id="257" w:name="_Toc412388541"/>
      <w:r w:rsidRPr="00D446F8">
        <w:rPr>
          <w:rFonts w:ascii="Arial Negrito" w:hAnsi="Arial Negrito"/>
          <w:sz w:val="22"/>
          <w:szCs w:val="22"/>
        </w:rPr>
        <w:lastRenderedPageBreak/>
        <w:t>Conclusões e Recomendações</w:t>
      </w:r>
      <w:bookmarkEnd w:id="254"/>
      <w:bookmarkEnd w:id="255"/>
      <w:bookmarkEnd w:id="256"/>
      <w:bookmarkEnd w:id="257"/>
    </w:p>
    <w:p w:rsidR="00D446F8" w:rsidRPr="00E824EA" w:rsidRDefault="00D446F8" w:rsidP="00D446F8">
      <w:pPr>
        <w:rPr>
          <w:rFonts w:cs="Arial"/>
          <w:szCs w:val="22"/>
          <w:lang w:eastAsia="zh-CN"/>
        </w:rPr>
      </w:pPr>
      <w:r w:rsidRPr="00E824EA">
        <w:rPr>
          <w:rFonts w:cs="Arial"/>
          <w:szCs w:val="22"/>
          <w:lang w:eastAsia="zh-CN"/>
        </w:rPr>
        <w:t>Os elementos técnicos apresentados no EIA</w:t>
      </w:r>
      <w:r w:rsidR="004755B3">
        <w:rPr>
          <w:rFonts w:cs="Arial"/>
          <w:szCs w:val="22"/>
          <w:lang w:eastAsia="zh-CN"/>
        </w:rPr>
        <w:t>/RIMA</w:t>
      </w:r>
      <w:r w:rsidRPr="00E824EA">
        <w:rPr>
          <w:rFonts w:cs="Arial"/>
          <w:szCs w:val="22"/>
        </w:rPr>
        <w:t xml:space="preserve"> em termos de: (i) necessidade d</w:t>
      </w:r>
      <w:r w:rsidR="004755B3">
        <w:rPr>
          <w:rFonts w:cs="Arial"/>
          <w:szCs w:val="22"/>
        </w:rPr>
        <w:t>a</w:t>
      </w:r>
      <w:r w:rsidRPr="00E824EA">
        <w:rPr>
          <w:rFonts w:cs="Arial"/>
          <w:szCs w:val="22"/>
        </w:rPr>
        <w:t xml:space="preserve"> </w:t>
      </w:r>
      <w:r w:rsidR="004755B3">
        <w:rPr>
          <w:rFonts w:cs="Arial"/>
          <w:szCs w:val="22"/>
          <w:lang w:eastAsia="zh-CN"/>
        </w:rPr>
        <w:t xml:space="preserve">Interligação </w:t>
      </w:r>
      <w:r w:rsidRPr="00E824EA">
        <w:rPr>
          <w:rFonts w:cs="Arial"/>
          <w:szCs w:val="22"/>
          <w:lang w:eastAsia="zh-CN"/>
        </w:rPr>
        <w:t xml:space="preserve">para diminuição do risco sistêmico no abastecimento da RMSP e </w:t>
      </w:r>
      <w:r w:rsidR="004755B3">
        <w:rPr>
          <w:rFonts w:cs="Arial"/>
          <w:lang w:eastAsia="zh-CN"/>
        </w:rPr>
        <w:t xml:space="preserve">bacias </w:t>
      </w:r>
      <w:proofErr w:type="spellStart"/>
      <w:r w:rsidRPr="00E824EA">
        <w:rPr>
          <w:rFonts w:cs="Arial"/>
          <w:szCs w:val="22"/>
          <w:lang w:eastAsia="zh-CN"/>
        </w:rPr>
        <w:t>PCJ</w:t>
      </w:r>
      <w:proofErr w:type="spellEnd"/>
      <w:r w:rsidRPr="00E824EA">
        <w:rPr>
          <w:rFonts w:cs="Arial"/>
          <w:szCs w:val="22"/>
          <w:lang w:eastAsia="zh-CN"/>
        </w:rPr>
        <w:t>; (</w:t>
      </w:r>
      <w:proofErr w:type="spellStart"/>
      <w:r w:rsidRPr="00E824EA">
        <w:rPr>
          <w:rFonts w:cs="Arial"/>
          <w:szCs w:val="22"/>
          <w:lang w:eastAsia="zh-CN"/>
        </w:rPr>
        <w:t>ii</w:t>
      </w:r>
      <w:proofErr w:type="spellEnd"/>
      <w:r w:rsidRPr="00E824EA">
        <w:rPr>
          <w:rFonts w:cs="Arial"/>
          <w:szCs w:val="22"/>
          <w:lang w:eastAsia="zh-CN"/>
        </w:rPr>
        <w:t>) compatibilidade do empreendimento com as políticas públicas do Estado, particularmente no que diz respeito às áreas de proteção de manancial; (</w:t>
      </w:r>
      <w:proofErr w:type="spellStart"/>
      <w:r w:rsidRPr="00E824EA">
        <w:rPr>
          <w:rFonts w:cs="Arial"/>
          <w:szCs w:val="22"/>
          <w:lang w:eastAsia="zh-CN"/>
        </w:rPr>
        <w:t>iii</w:t>
      </w:r>
      <w:proofErr w:type="spellEnd"/>
      <w:r w:rsidRPr="00E824EA">
        <w:rPr>
          <w:rFonts w:cs="Arial"/>
          <w:szCs w:val="22"/>
          <w:lang w:eastAsia="zh-CN"/>
        </w:rPr>
        <w:t xml:space="preserve">) a previsão de implementar um amplo conjunto de medidas mitigadoras e compensatórias para todos os impactos </w:t>
      </w:r>
      <w:r w:rsidR="004755B3">
        <w:rPr>
          <w:rFonts w:cs="Arial"/>
          <w:szCs w:val="22"/>
          <w:lang w:eastAsia="zh-CN"/>
        </w:rPr>
        <w:t>identificados</w:t>
      </w:r>
      <w:r w:rsidRPr="00E824EA">
        <w:rPr>
          <w:rFonts w:cs="Arial"/>
          <w:szCs w:val="22"/>
          <w:lang w:eastAsia="zh-CN"/>
        </w:rPr>
        <w:t>; (</w:t>
      </w:r>
      <w:proofErr w:type="spellStart"/>
      <w:r w:rsidRPr="00E824EA">
        <w:rPr>
          <w:rFonts w:cs="Arial"/>
          <w:szCs w:val="22"/>
          <w:lang w:eastAsia="zh-CN"/>
        </w:rPr>
        <w:t>iv</w:t>
      </w:r>
      <w:proofErr w:type="spellEnd"/>
      <w:r w:rsidRPr="00E824EA">
        <w:rPr>
          <w:rFonts w:cs="Arial"/>
          <w:szCs w:val="22"/>
          <w:lang w:eastAsia="zh-CN"/>
        </w:rPr>
        <w:t>) a previsão de programa de gestão ambiental para assegurar a efetiva implementação das ações e o gerenciamento das interfaces institucionais em questões que extrapolam a competência institucional da Sabesp, indicam que o empreendimento como um todo é ambientalmente viável.</w:t>
      </w:r>
    </w:p>
    <w:p w:rsidR="00D446F8" w:rsidRPr="00E824EA" w:rsidRDefault="00D446F8" w:rsidP="00D446F8">
      <w:pPr>
        <w:rPr>
          <w:rFonts w:cs="Arial"/>
          <w:szCs w:val="22"/>
        </w:rPr>
      </w:pPr>
      <w:r w:rsidRPr="00E824EA">
        <w:rPr>
          <w:rFonts w:cs="Arial"/>
          <w:szCs w:val="22"/>
        </w:rPr>
        <w:t xml:space="preserve">O período atual de estiagem crítica no Sistema Cantareira está levando o manancial ao máximo de seu estresse hídrico. O nível das represas no final do período chuvoso não foi suficiente para garantir a regularização necessária para o abastecimento de água, na área de influência do Sistema Cantareira na RMSP e nos municípios das bacias </w:t>
      </w:r>
      <w:proofErr w:type="spellStart"/>
      <w:r w:rsidRPr="00E824EA">
        <w:rPr>
          <w:rFonts w:cs="Arial"/>
          <w:szCs w:val="22"/>
        </w:rPr>
        <w:t>PCJ</w:t>
      </w:r>
      <w:proofErr w:type="spellEnd"/>
      <w:r w:rsidRPr="00E824EA">
        <w:rPr>
          <w:rFonts w:cs="Arial"/>
          <w:szCs w:val="22"/>
        </w:rPr>
        <w:t>, no período seco de 2014. Além disso, o risco pode se agravar nos anos seguintes caso o regime de chuvas do(s) próximo(s) ano(s) não se aproxime das médias históricas registradas.</w:t>
      </w:r>
    </w:p>
    <w:p w:rsidR="00E15C18" w:rsidRPr="00E824EA" w:rsidRDefault="00E15C18" w:rsidP="00E15C18">
      <w:pPr>
        <w:rPr>
          <w:rFonts w:cs="Arial"/>
          <w:szCs w:val="22"/>
        </w:rPr>
      </w:pPr>
      <w:r w:rsidRPr="00E824EA">
        <w:rPr>
          <w:rFonts w:cs="Arial"/>
          <w:szCs w:val="22"/>
        </w:rPr>
        <w:t>A impl</w:t>
      </w:r>
      <w:r>
        <w:rPr>
          <w:rFonts w:cs="Arial"/>
          <w:szCs w:val="22"/>
        </w:rPr>
        <w:t>antação da Interligação com 19,7</w:t>
      </w:r>
      <w:r w:rsidRPr="00E824EA">
        <w:rPr>
          <w:rFonts w:cs="Arial"/>
          <w:szCs w:val="22"/>
        </w:rPr>
        <w:t xml:space="preserve"> km </w:t>
      </w:r>
      <w:r>
        <w:rPr>
          <w:rFonts w:cs="Arial"/>
          <w:szCs w:val="22"/>
        </w:rPr>
        <w:t>de extensão, com vazão</w:t>
      </w:r>
      <w:r w:rsidRPr="00E824EA">
        <w:rPr>
          <w:rFonts w:cs="Arial"/>
          <w:szCs w:val="22"/>
        </w:rPr>
        <w:t xml:space="preserve"> média </w:t>
      </w:r>
      <w:r>
        <w:rPr>
          <w:rFonts w:cs="Arial"/>
          <w:szCs w:val="22"/>
        </w:rPr>
        <w:t xml:space="preserve">anual </w:t>
      </w:r>
      <w:r w:rsidRPr="00E824EA">
        <w:rPr>
          <w:rFonts w:cs="Arial"/>
          <w:szCs w:val="22"/>
        </w:rPr>
        <w:t xml:space="preserve">de 5,13 </w:t>
      </w:r>
      <w:r>
        <w:rPr>
          <w:rFonts w:cs="Arial"/>
          <w:szCs w:val="22"/>
        </w:rPr>
        <w:t>m</w:t>
      </w:r>
      <w:r w:rsidRPr="004755B3">
        <w:rPr>
          <w:rFonts w:cs="Arial"/>
          <w:szCs w:val="22"/>
          <w:vertAlign w:val="superscript"/>
        </w:rPr>
        <w:t>3</w:t>
      </w:r>
      <w:r>
        <w:rPr>
          <w:rFonts w:cs="Arial"/>
          <w:szCs w:val="22"/>
        </w:rPr>
        <w:t xml:space="preserve">/s </w:t>
      </w:r>
      <w:r w:rsidRPr="00E824EA">
        <w:rPr>
          <w:rFonts w:cs="Arial"/>
          <w:szCs w:val="22"/>
        </w:rPr>
        <w:t xml:space="preserve">e </w:t>
      </w:r>
      <w:r>
        <w:rPr>
          <w:rFonts w:cs="Arial"/>
          <w:szCs w:val="22"/>
        </w:rPr>
        <w:t xml:space="preserve">vazão </w:t>
      </w:r>
      <w:r w:rsidRPr="00E824EA">
        <w:rPr>
          <w:rFonts w:cs="Arial"/>
          <w:szCs w:val="22"/>
        </w:rPr>
        <w:t xml:space="preserve">máxima </w:t>
      </w:r>
      <w:r>
        <w:rPr>
          <w:rFonts w:cs="Arial"/>
          <w:szCs w:val="22"/>
        </w:rPr>
        <w:t>d</w:t>
      </w:r>
      <w:r w:rsidRPr="00E824EA">
        <w:rPr>
          <w:rFonts w:cs="Arial"/>
          <w:szCs w:val="22"/>
        </w:rPr>
        <w:t>e 8,5 m</w:t>
      </w:r>
      <w:r w:rsidRPr="00E824EA">
        <w:rPr>
          <w:rFonts w:cs="Arial"/>
          <w:szCs w:val="22"/>
          <w:vertAlign w:val="superscript"/>
        </w:rPr>
        <w:t>3</w:t>
      </w:r>
      <w:r w:rsidRPr="00E824EA">
        <w:rPr>
          <w:rFonts w:cs="Arial"/>
          <w:szCs w:val="22"/>
        </w:rPr>
        <w:t xml:space="preserve">/s, para transferir águas do reservatório Jaguari (afluente do rio Paraíba do Sul) para o reservatório Atibainha, do Sistema Cantareira se delineia como a alternativa mais efetiva e atraente para a recuperação do manancial Cantareira, possibilitando a redução do risco </w:t>
      </w:r>
      <w:r w:rsidRPr="00867D00">
        <w:rPr>
          <w:rFonts w:cs="Arial"/>
        </w:rPr>
        <w:t xml:space="preserve">sistêmico no abastecimento da RMSP e </w:t>
      </w:r>
      <w:r>
        <w:rPr>
          <w:rFonts w:cs="Arial"/>
        </w:rPr>
        <w:t xml:space="preserve">bacias </w:t>
      </w:r>
      <w:proofErr w:type="spellStart"/>
      <w:r w:rsidRPr="00867D00">
        <w:rPr>
          <w:rFonts w:cs="Arial"/>
        </w:rPr>
        <w:t>PCJ</w:t>
      </w:r>
      <w:proofErr w:type="spellEnd"/>
      <w:r>
        <w:rPr>
          <w:rFonts w:cs="Arial"/>
        </w:rPr>
        <w:t>,</w:t>
      </w:r>
      <w:r w:rsidRPr="00E824EA">
        <w:rPr>
          <w:rFonts w:cs="Arial"/>
        </w:rPr>
        <w:t xml:space="preserve"> </w:t>
      </w:r>
      <w:r w:rsidRPr="00E824EA">
        <w:rPr>
          <w:rFonts w:cs="Arial"/>
          <w:szCs w:val="22"/>
        </w:rPr>
        <w:t>e conferindo maior co</w:t>
      </w:r>
      <w:r>
        <w:rPr>
          <w:rFonts w:cs="Arial"/>
        </w:rPr>
        <w:t xml:space="preserve">nfiabilidade hídrica ao sistema, já </w:t>
      </w:r>
      <w:r w:rsidRPr="00867D00">
        <w:rPr>
          <w:rFonts w:cs="Arial"/>
        </w:rPr>
        <w:t>prevendo o atendimento às demandas futuras das duas regiões.</w:t>
      </w:r>
    </w:p>
    <w:p w:rsidR="00D446F8" w:rsidRPr="00E824EA" w:rsidRDefault="00E15C18" w:rsidP="00D446F8">
      <w:pPr>
        <w:rPr>
          <w:rFonts w:cs="Arial"/>
          <w:szCs w:val="22"/>
        </w:rPr>
      </w:pPr>
      <w:r>
        <w:rPr>
          <w:rFonts w:cs="Arial"/>
          <w:szCs w:val="22"/>
        </w:rPr>
        <w:t xml:space="preserve">Os impactos </w:t>
      </w:r>
      <w:r w:rsidRPr="00E824EA">
        <w:rPr>
          <w:rFonts w:cs="Arial"/>
          <w:szCs w:val="22"/>
        </w:rPr>
        <w:t>no ambiente natural</w:t>
      </w:r>
      <w:r>
        <w:rPr>
          <w:rFonts w:cs="Arial"/>
          <w:szCs w:val="22"/>
        </w:rPr>
        <w:t xml:space="preserve"> qu</w:t>
      </w:r>
      <w:r w:rsidR="00D446F8" w:rsidRPr="00E824EA">
        <w:rPr>
          <w:rFonts w:cs="Arial"/>
          <w:szCs w:val="22"/>
        </w:rPr>
        <w:t xml:space="preserve">e </w:t>
      </w:r>
      <w:r>
        <w:rPr>
          <w:rFonts w:cs="Arial"/>
          <w:szCs w:val="22"/>
        </w:rPr>
        <w:t xml:space="preserve">normalmente têm </w:t>
      </w:r>
      <w:r w:rsidR="00D446F8" w:rsidRPr="00E824EA">
        <w:rPr>
          <w:rFonts w:cs="Arial"/>
          <w:szCs w:val="22"/>
        </w:rPr>
        <w:t>maior relevância</w:t>
      </w:r>
      <w:r>
        <w:rPr>
          <w:rFonts w:cs="Arial"/>
          <w:szCs w:val="22"/>
        </w:rPr>
        <w:t xml:space="preserve"> em projetos lineares:</w:t>
      </w:r>
      <w:r w:rsidR="00D446F8" w:rsidRPr="00E824EA">
        <w:rPr>
          <w:rFonts w:cs="Arial"/>
          <w:szCs w:val="22"/>
        </w:rPr>
        <w:t xml:space="preserve"> supressão de vegetação, interferências </w:t>
      </w:r>
      <w:r>
        <w:rPr>
          <w:rFonts w:cs="Arial"/>
          <w:szCs w:val="22"/>
        </w:rPr>
        <w:t>e</w:t>
      </w:r>
      <w:r w:rsidR="00D446F8" w:rsidRPr="00E824EA">
        <w:rPr>
          <w:rFonts w:cs="Arial"/>
          <w:szCs w:val="22"/>
        </w:rPr>
        <w:t xml:space="preserve">m APP e </w:t>
      </w:r>
      <w:r>
        <w:rPr>
          <w:rFonts w:cs="Arial"/>
          <w:szCs w:val="22"/>
        </w:rPr>
        <w:t xml:space="preserve">redução </w:t>
      </w:r>
      <w:r w:rsidR="00D446F8" w:rsidRPr="00E824EA">
        <w:rPr>
          <w:rFonts w:cs="Arial"/>
          <w:szCs w:val="22"/>
        </w:rPr>
        <w:t xml:space="preserve">de habitats </w:t>
      </w:r>
      <w:r>
        <w:rPr>
          <w:rFonts w:cs="Arial"/>
          <w:szCs w:val="22"/>
        </w:rPr>
        <w:t xml:space="preserve">para espécies de flora e fauna </w:t>
      </w:r>
      <w:r w:rsidR="00D446F8" w:rsidRPr="00E824EA">
        <w:rPr>
          <w:rFonts w:cs="Arial"/>
          <w:szCs w:val="22"/>
        </w:rPr>
        <w:t xml:space="preserve">por afetação de bordas em fragmentos florestais </w:t>
      </w:r>
      <w:r>
        <w:rPr>
          <w:rFonts w:cs="Arial"/>
          <w:szCs w:val="22"/>
        </w:rPr>
        <w:t xml:space="preserve">são, neste Projeto, de reduzida magnitude, e </w:t>
      </w:r>
      <w:r w:rsidR="00D446F8" w:rsidRPr="00E824EA">
        <w:rPr>
          <w:rFonts w:cs="Arial"/>
          <w:szCs w:val="22"/>
        </w:rPr>
        <w:t xml:space="preserve">terão medidas </w:t>
      </w:r>
      <w:r>
        <w:rPr>
          <w:rFonts w:cs="Arial"/>
          <w:szCs w:val="22"/>
        </w:rPr>
        <w:t xml:space="preserve">mitigadoras e </w:t>
      </w:r>
      <w:r w:rsidR="00D446F8" w:rsidRPr="00E824EA">
        <w:rPr>
          <w:rFonts w:cs="Arial"/>
          <w:szCs w:val="22"/>
        </w:rPr>
        <w:t xml:space="preserve">compensatórias </w:t>
      </w:r>
      <w:r>
        <w:rPr>
          <w:rFonts w:cs="Arial"/>
          <w:szCs w:val="22"/>
        </w:rPr>
        <w:t xml:space="preserve">em termos </w:t>
      </w:r>
      <w:r w:rsidR="00D446F8" w:rsidRPr="00E824EA">
        <w:rPr>
          <w:rFonts w:cs="Arial"/>
          <w:szCs w:val="22"/>
        </w:rPr>
        <w:t xml:space="preserve">de Manejo e Reposição de Vegetação, </w:t>
      </w:r>
      <w:r>
        <w:rPr>
          <w:rFonts w:cs="Arial"/>
          <w:szCs w:val="22"/>
        </w:rPr>
        <w:t xml:space="preserve">e de Resgate, Monitoramento e Conservação da Fauna, </w:t>
      </w:r>
      <w:r w:rsidR="00D446F8" w:rsidRPr="00E824EA">
        <w:rPr>
          <w:rFonts w:cs="Arial"/>
          <w:szCs w:val="22"/>
        </w:rPr>
        <w:t>que supre</w:t>
      </w:r>
      <w:r>
        <w:rPr>
          <w:rFonts w:cs="Arial"/>
          <w:szCs w:val="22"/>
        </w:rPr>
        <w:t>m</w:t>
      </w:r>
      <w:r w:rsidR="00D446F8" w:rsidRPr="00E824EA">
        <w:rPr>
          <w:rFonts w:cs="Arial"/>
          <w:szCs w:val="22"/>
        </w:rPr>
        <w:t xml:space="preserve"> as perdas com vantagem, atendendo às exigências legais vigentes. </w:t>
      </w:r>
    </w:p>
    <w:p w:rsidR="00D446F8" w:rsidRPr="00E824EA" w:rsidRDefault="00D446F8" w:rsidP="00D446F8">
      <w:pPr>
        <w:rPr>
          <w:rFonts w:cs="Arial"/>
          <w:szCs w:val="22"/>
        </w:rPr>
      </w:pPr>
      <w:r w:rsidRPr="00E824EA">
        <w:rPr>
          <w:rFonts w:cs="Arial"/>
          <w:szCs w:val="22"/>
        </w:rPr>
        <w:t>De acordo com a Lei 9.985/00, os aspectos não mitigáveis desses impactos, em função de interferências em remanescentes naturais existentes, implicações sobre a fauna e outros impactos inevitáveis sobre a biodiversidade serão compensados mediante apoio ao fortalecimento de unidade de conservação, conforme previsto no Programa de Compensação Ambiental.</w:t>
      </w:r>
    </w:p>
    <w:p w:rsidR="00F7681E" w:rsidRPr="00F7681E" w:rsidRDefault="00F7681E" w:rsidP="00F7681E">
      <w:pPr>
        <w:rPr>
          <w:rFonts w:cs="Arial"/>
          <w:szCs w:val="22"/>
        </w:rPr>
      </w:pPr>
      <w:r w:rsidRPr="00F7681E">
        <w:rPr>
          <w:rFonts w:cs="Arial"/>
          <w:szCs w:val="22"/>
        </w:rPr>
        <w:t>Os impactos socioeconômicos decorrem, principalmente, dos transtornos ao tráfego de veículos, à população e atividades lindeiras que serão causados pela execução das obras de assentamento de adutora ao longo de pouco mais de 10 km de estradas vicinais em áreas rurais com ocupação rarefeita</w:t>
      </w:r>
      <w:r w:rsidR="00B3271B">
        <w:rPr>
          <w:rFonts w:cs="Arial"/>
          <w:szCs w:val="22"/>
        </w:rPr>
        <w:t>.</w:t>
      </w:r>
      <w:r w:rsidRPr="00F7681E">
        <w:rPr>
          <w:rFonts w:cs="Arial"/>
          <w:szCs w:val="22"/>
        </w:rPr>
        <w:t xml:space="preserve"> As estimativas do estudo apontam que cerca de 3 mil pessoas moram, participam de atividades ou estudam nas proximidades do traçado, das quais umas 830 corresponde população que eventualmente frequenta locais de eventos, e </w:t>
      </w:r>
      <w:r w:rsidR="00E15C18">
        <w:rPr>
          <w:rFonts w:cs="Arial"/>
          <w:szCs w:val="22"/>
        </w:rPr>
        <w:t xml:space="preserve">cerca </w:t>
      </w:r>
      <w:r w:rsidRPr="00F7681E">
        <w:rPr>
          <w:rFonts w:cs="Arial"/>
          <w:szCs w:val="22"/>
        </w:rPr>
        <w:t>de 800 pessoas constituem população efetivamente lindeira ao traçado ou às rotas de tráfego, que estará sujeita a esses incômodos temporários.</w:t>
      </w:r>
    </w:p>
    <w:p w:rsidR="00D446F8" w:rsidRPr="00E824EA" w:rsidRDefault="00D446F8" w:rsidP="00D446F8">
      <w:pPr>
        <w:rPr>
          <w:rFonts w:cs="Arial"/>
          <w:szCs w:val="22"/>
        </w:rPr>
      </w:pPr>
      <w:r w:rsidRPr="00E824EA">
        <w:rPr>
          <w:rFonts w:cs="Arial"/>
          <w:szCs w:val="22"/>
        </w:rPr>
        <w:t>As medidas mitigadoras previstas no Plano de Controle Ambiental da Construção permitirão garantir condições seguras às obras e uma convivência razoável com as atividades cotidianas durante o período de implantação da adutora, minimizando os transtornos temporários da obra à população e atividades lindeiras. O Programa de Interação e Comunicação Social manterá a população informada sobre as intervenções, desvios de tráfego e demais medidas a adotar. As vias públicas utilizadas para implantação da adutora serão devidamente recompostas no final das obras.</w:t>
      </w:r>
    </w:p>
    <w:p w:rsidR="00D446F8" w:rsidRPr="00E824EA" w:rsidRDefault="00D446F8" w:rsidP="00D446F8">
      <w:pPr>
        <w:rPr>
          <w:rFonts w:cs="Arial"/>
          <w:szCs w:val="22"/>
        </w:rPr>
      </w:pPr>
      <w:r w:rsidRPr="00E824EA">
        <w:rPr>
          <w:rFonts w:cs="Arial"/>
          <w:szCs w:val="22"/>
        </w:rPr>
        <w:t xml:space="preserve">As áreas a desapropriar para instalações da Interligação abrangem </w:t>
      </w:r>
      <w:r w:rsidR="00387269">
        <w:rPr>
          <w:rFonts w:cs="Arial"/>
          <w:szCs w:val="22"/>
        </w:rPr>
        <w:t>5,45</w:t>
      </w:r>
      <w:r w:rsidRPr="00E824EA">
        <w:rPr>
          <w:rFonts w:cs="Arial"/>
          <w:szCs w:val="22"/>
        </w:rPr>
        <w:t xml:space="preserve"> ha, em áreas desocupadas. </w:t>
      </w:r>
      <w:r w:rsidR="00387269" w:rsidRPr="00F44DCC">
        <w:t xml:space="preserve">As áreas de servidão (permanente) abrangem 16,04 ha, das quais 8,5 ha correspondem à projeção do túnel na </w:t>
      </w:r>
      <w:r w:rsidR="00387269">
        <w:t xml:space="preserve">superfície e </w:t>
      </w:r>
      <w:r w:rsidR="00387269" w:rsidRPr="00F44DCC">
        <w:t>7,54 ha</w:t>
      </w:r>
      <w:r w:rsidR="00387269">
        <w:t xml:space="preserve"> à</w:t>
      </w:r>
      <w:r w:rsidR="00387269" w:rsidRPr="00F44DCC">
        <w:t xml:space="preserve"> implantação da adutora e acessos </w:t>
      </w:r>
      <w:r w:rsidR="00387269" w:rsidRPr="00F44DCC">
        <w:lastRenderedPageBreak/>
        <w:t>viários.</w:t>
      </w:r>
      <w:r w:rsidR="00387269">
        <w:t xml:space="preserve"> </w:t>
      </w:r>
      <w:r w:rsidRPr="00E824EA">
        <w:rPr>
          <w:rFonts w:cs="Arial"/>
          <w:szCs w:val="22"/>
        </w:rPr>
        <w:t xml:space="preserve">As áreas de ocupação temporária totalizam </w:t>
      </w:r>
      <w:r w:rsidR="00387269">
        <w:rPr>
          <w:rFonts w:cs="Arial"/>
          <w:szCs w:val="22"/>
        </w:rPr>
        <w:t>8,93</w:t>
      </w:r>
      <w:r w:rsidRPr="00E824EA">
        <w:rPr>
          <w:rFonts w:cs="Arial"/>
          <w:szCs w:val="22"/>
        </w:rPr>
        <w:t xml:space="preserve"> ha. As áreas requeridas para desapropriação ou servidão serão devidamente indenizadas a valor de mercado.</w:t>
      </w:r>
    </w:p>
    <w:p w:rsidR="00D446F8" w:rsidRPr="00E824EA" w:rsidRDefault="00D446F8" w:rsidP="00D446F8">
      <w:pPr>
        <w:rPr>
          <w:rFonts w:cs="Arial"/>
          <w:szCs w:val="22"/>
        </w:rPr>
      </w:pPr>
      <w:r w:rsidRPr="00E824EA">
        <w:rPr>
          <w:rFonts w:cs="Arial"/>
          <w:szCs w:val="22"/>
        </w:rPr>
        <w:t>A geração de emprego e animação econômica decorrente das obras de construção da Interligação serão relevantes em Igaratá</w:t>
      </w:r>
      <w:r w:rsidR="00B3271B">
        <w:rPr>
          <w:rFonts w:cs="Arial"/>
          <w:szCs w:val="22"/>
        </w:rPr>
        <w:t>,</w:t>
      </w:r>
      <w:r w:rsidRPr="00E824EA">
        <w:rPr>
          <w:rFonts w:cs="Arial"/>
          <w:szCs w:val="22"/>
        </w:rPr>
        <w:t xml:space="preserve"> cuja sede localiza-se centralmente às obras e com sistema de estradas vicinais que a ela confluem. Este </w:t>
      </w:r>
      <w:r w:rsidRPr="00E824EA">
        <w:rPr>
          <w:rFonts w:cs="Arial"/>
          <w:i/>
          <w:szCs w:val="22"/>
        </w:rPr>
        <w:t>boom</w:t>
      </w:r>
      <w:r w:rsidRPr="00E824EA">
        <w:rPr>
          <w:rFonts w:cs="Arial"/>
          <w:szCs w:val="22"/>
        </w:rPr>
        <w:t xml:space="preserve"> transitório terá tanto implicações econômicas positivas quanto impactos negativos da presença da população flutuante de trabalhadores das obras.</w:t>
      </w:r>
      <w:r w:rsidR="00B3271B">
        <w:rPr>
          <w:rFonts w:cs="Arial"/>
          <w:szCs w:val="22"/>
        </w:rPr>
        <w:t xml:space="preserve"> O Projeto contempla Programa de Apoio aos Municípios, que inclui obras de saneamento em Igaratá e Santa Isabel, e reforço da infraestrutura de saúde em Igaratá.</w:t>
      </w:r>
    </w:p>
    <w:p w:rsidR="00D446F8" w:rsidRPr="00E824EA" w:rsidRDefault="00D446F8" w:rsidP="00D446F8">
      <w:pPr>
        <w:rPr>
          <w:rFonts w:cs="Arial"/>
          <w:szCs w:val="22"/>
        </w:rPr>
      </w:pPr>
      <w:r w:rsidRPr="00E824EA">
        <w:rPr>
          <w:rFonts w:cs="Arial"/>
          <w:szCs w:val="22"/>
        </w:rPr>
        <w:t xml:space="preserve">A proteção do manancial no médio e longo prazo requer a instituição de Lei Específica para a </w:t>
      </w:r>
      <w:proofErr w:type="spellStart"/>
      <w:r w:rsidRPr="00E824EA">
        <w:rPr>
          <w:rFonts w:cs="Arial"/>
          <w:szCs w:val="22"/>
        </w:rPr>
        <w:t>APRM</w:t>
      </w:r>
      <w:proofErr w:type="spellEnd"/>
      <w:r w:rsidRPr="00E824EA">
        <w:rPr>
          <w:rFonts w:cs="Arial"/>
          <w:szCs w:val="22"/>
        </w:rPr>
        <w:t xml:space="preserve"> Jaguari. A Secretaria de Estado de Saneamento e Recursos Hídricos de São Paulo (</w:t>
      </w:r>
      <w:proofErr w:type="spellStart"/>
      <w:r w:rsidRPr="00E824EA">
        <w:rPr>
          <w:rFonts w:cs="Arial"/>
          <w:szCs w:val="22"/>
        </w:rPr>
        <w:t>SSRH</w:t>
      </w:r>
      <w:proofErr w:type="spellEnd"/>
      <w:r w:rsidRPr="00E824EA">
        <w:rPr>
          <w:rFonts w:cs="Arial"/>
          <w:szCs w:val="22"/>
        </w:rPr>
        <w:t xml:space="preserve">) contratou </w:t>
      </w:r>
      <w:r w:rsidR="00387269">
        <w:rPr>
          <w:rFonts w:cs="Arial"/>
          <w:szCs w:val="22"/>
        </w:rPr>
        <w:t xml:space="preserve">serviços de consultoria para </w:t>
      </w:r>
      <w:r w:rsidR="00387269" w:rsidRPr="00E824EA">
        <w:rPr>
          <w:rFonts w:cs="Arial"/>
          <w:szCs w:val="22"/>
        </w:rPr>
        <w:t xml:space="preserve">elaboração, atualização ou revisão dos </w:t>
      </w:r>
      <w:proofErr w:type="spellStart"/>
      <w:r w:rsidR="00387269" w:rsidRPr="00E824EA">
        <w:rPr>
          <w:rFonts w:cs="Arial"/>
          <w:szCs w:val="22"/>
        </w:rPr>
        <w:t>PDPAs</w:t>
      </w:r>
      <w:proofErr w:type="spellEnd"/>
      <w:r w:rsidR="00387269" w:rsidRPr="00E824EA">
        <w:rPr>
          <w:rFonts w:cs="Arial"/>
          <w:szCs w:val="22"/>
        </w:rPr>
        <w:t xml:space="preserve"> </w:t>
      </w:r>
      <w:r w:rsidRPr="00E824EA">
        <w:rPr>
          <w:rFonts w:cs="Arial"/>
          <w:szCs w:val="22"/>
        </w:rPr>
        <w:t>das Áreas de Proteção e Recuperação dos Mananciais (</w:t>
      </w:r>
      <w:proofErr w:type="spellStart"/>
      <w:r w:rsidRPr="00E824EA">
        <w:rPr>
          <w:rFonts w:cs="Arial"/>
          <w:szCs w:val="22"/>
        </w:rPr>
        <w:t>APRM</w:t>
      </w:r>
      <w:proofErr w:type="spellEnd"/>
      <w:r w:rsidRPr="00E824EA">
        <w:rPr>
          <w:rFonts w:cs="Arial"/>
          <w:szCs w:val="22"/>
        </w:rPr>
        <w:t>) da RMSP, financiado pelo Banco Mundial, incluindo a</w:t>
      </w:r>
      <w:r w:rsidR="00387269">
        <w:rPr>
          <w:rFonts w:cs="Arial"/>
          <w:szCs w:val="22"/>
        </w:rPr>
        <w:t xml:space="preserve"> bacia do reservatório Jaguari</w:t>
      </w:r>
      <w:r w:rsidRPr="00E824EA">
        <w:rPr>
          <w:rFonts w:cs="Arial"/>
          <w:szCs w:val="22"/>
        </w:rPr>
        <w:t xml:space="preserve">. O </w:t>
      </w:r>
      <w:r w:rsidR="00387269">
        <w:rPr>
          <w:rFonts w:cs="Arial"/>
          <w:szCs w:val="22"/>
        </w:rPr>
        <w:t xml:space="preserve">contrato inclui o </w:t>
      </w:r>
      <w:r w:rsidRPr="00E824EA">
        <w:rPr>
          <w:rFonts w:cs="Arial"/>
          <w:szCs w:val="22"/>
        </w:rPr>
        <w:t xml:space="preserve">apoio </w:t>
      </w:r>
      <w:r w:rsidR="00387269">
        <w:rPr>
          <w:rFonts w:cs="Arial"/>
          <w:szCs w:val="22"/>
        </w:rPr>
        <w:t xml:space="preserve">técnico </w:t>
      </w:r>
      <w:r w:rsidRPr="00E824EA">
        <w:rPr>
          <w:rFonts w:cs="Arial"/>
          <w:szCs w:val="22"/>
        </w:rPr>
        <w:t>na aprovação pelo Comitê de Bacia Hidrográfica do Alto Tietê (</w:t>
      </w:r>
      <w:proofErr w:type="spellStart"/>
      <w:r w:rsidRPr="00E824EA">
        <w:rPr>
          <w:rFonts w:cs="Arial"/>
          <w:szCs w:val="22"/>
        </w:rPr>
        <w:t>CBH-AT</w:t>
      </w:r>
      <w:proofErr w:type="spellEnd"/>
      <w:r w:rsidRPr="00E824EA">
        <w:rPr>
          <w:rFonts w:cs="Arial"/>
          <w:szCs w:val="22"/>
        </w:rPr>
        <w:t>) e Comitê Estadual de Recursos Hídricos, e na aprovação da Lei específica na Assembleia Legislativa do Estado.</w:t>
      </w:r>
    </w:p>
    <w:p w:rsidR="00D446F8" w:rsidRPr="00E824EA" w:rsidRDefault="00D446F8" w:rsidP="00D446F8">
      <w:pPr>
        <w:rPr>
          <w:rFonts w:cs="Arial"/>
          <w:szCs w:val="22"/>
        </w:rPr>
      </w:pPr>
      <w:r w:rsidRPr="00E824EA">
        <w:rPr>
          <w:rFonts w:cs="Arial"/>
          <w:szCs w:val="22"/>
        </w:rPr>
        <w:t>Estes Planos, e o pagamento pelo uso da água ao Comitê da Bacia do Paraíba do Sul devem apontar caminhos para o desenvolvimento de atividades econômicas sustentáveis nas bacias.</w:t>
      </w:r>
    </w:p>
    <w:p w:rsidR="00D446F8" w:rsidRPr="00E824EA" w:rsidRDefault="00D446F8" w:rsidP="00D446F8">
      <w:pPr>
        <w:rPr>
          <w:rFonts w:cs="Arial"/>
          <w:szCs w:val="22"/>
        </w:rPr>
      </w:pPr>
      <w:r w:rsidRPr="00E824EA">
        <w:rPr>
          <w:rFonts w:cs="Arial"/>
          <w:szCs w:val="22"/>
        </w:rPr>
        <w:t>Em face deste conjunto de elementos, a equipe técnica responsável pelo EIA / RIMA conclui que o empreendimento Interligação Jaguari</w:t>
      </w:r>
      <w:r w:rsidR="00B3271B">
        <w:rPr>
          <w:rFonts w:cs="Arial"/>
          <w:szCs w:val="22"/>
        </w:rPr>
        <w:t>-</w:t>
      </w:r>
      <w:r w:rsidRPr="00E824EA">
        <w:rPr>
          <w:rFonts w:cs="Arial"/>
          <w:szCs w:val="22"/>
        </w:rPr>
        <w:t>Atibainha é ambientalmente viável, sujeito ao cumprimento das medidas preventivas, mitigadoras e compensatórias previstas no Estudo de Impacto Ambiental.</w:t>
      </w:r>
    </w:p>
    <w:p w:rsidR="00D446F8" w:rsidRPr="00D446F8" w:rsidRDefault="00D446F8" w:rsidP="00D446F8">
      <w:pPr>
        <w:pStyle w:val="Ttulo1"/>
        <w:keepLines/>
        <w:spacing w:before="240" w:after="240" w:line="240" w:lineRule="exact"/>
        <w:jc w:val="both"/>
        <w:rPr>
          <w:rFonts w:ascii="Arial Negrito" w:hAnsi="Arial Negrito"/>
          <w:sz w:val="22"/>
          <w:szCs w:val="22"/>
        </w:rPr>
      </w:pPr>
      <w:bookmarkStart w:id="258" w:name="_Toc290018674"/>
      <w:bookmarkStart w:id="259" w:name="_Toc401062607"/>
      <w:bookmarkStart w:id="260" w:name="_Toc410055751"/>
      <w:bookmarkStart w:id="261" w:name="_Toc412388542"/>
      <w:r w:rsidRPr="00D446F8">
        <w:rPr>
          <w:rFonts w:ascii="Arial Negrito" w:hAnsi="Arial Negrito"/>
          <w:sz w:val="22"/>
          <w:szCs w:val="22"/>
        </w:rPr>
        <w:lastRenderedPageBreak/>
        <w:t>Equipe Técnica</w:t>
      </w:r>
      <w:bookmarkEnd w:id="258"/>
      <w:bookmarkEnd w:id="259"/>
      <w:bookmarkEnd w:id="260"/>
      <w:bookmarkEnd w:id="261"/>
    </w:p>
    <w:p w:rsidR="00D446F8" w:rsidRPr="00E824EA" w:rsidRDefault="00D446F8" w:rsidP="00D446F8">
      <w:pPr>
        <w:rPr>
          <w:rFonts w:cs="Arial"/>
          <w:szCs w:val="22"/>
        </w:rPr>
      </w:pPr>
      <w:r w:rsidRPr="00E824EA">
        <w:rPr>
          <w:rFonts w:cs="Arial"/>
          <w:szCs w:val="22"/>
        </w:rPr>
        <w:t>Físico Guillermo Raul Fernandes d’Oliveira – Coordenação Geral.</w:t>
      </w:r>
    </w:p>
    <w:p w:rsidR="00D446F8" w:rsidRPr="00E824EA" w:rsidRDefault="00D446F8" w:rsidP="00D446F8">
      <w:pPr>
        <w:rPr>
          <w:rFonts w:cs="Arial"/>
          <w:szCs w:val="22"/>
        </w:rPr>
      </w:pPr>
      <w:proofErr w:type="spellStart"/>
      <w:r w:rsidRPr="00E824EA">
        <w:rPr>
          <w:rFonts w:cs="Arial"/>
          <w:szCs w:val="22"/>
        </w:rPr>
        <w:t>Engº</w:t>
      </w:r>
      <w:proofErr w:type="spellEnd"/>
      <w:r w:rsidRPr="00E824EA">
        <w:rPr>
          <w:rFonts w:cs="Arial"/>
          <w:szCs w:val="22"/>
        </w:rPr>
        <w:t xml:space="preserve"> Civil Carlos Henrique Aranha – Responsável Técnico. CREA nº 0600573692</w:t>
      </w:r>
    </w:p>
    <w:p w:rsidR="00D446F8" w:rsidRPr="00E824EA" w:rsidRDefault="00D446F8" w:rsidP="00D446F8">
      <w:pPr>
        <w:rPr>
          <w:rFonts w:cs="Arial"/>
          <w:szCs w:val="22"/>
        </w:rPr>
      </w:pPr>
      <w:r w:rsidRPr="00E824EA">
        <w:rPr>
          <w:rFonts w:cs="Arial"/>
          <w:szCs w:val="22"/>
        </w:rPr>
        <w:t xml:space="preserve">Arquiteta Vera Lucia Domingues </w:t>
      </w:r>
      <w:proofErr w:type="spellStart"/>
      <w:r w:rsidRPr="00E824EA">
        <w:rPr>
          <w:rFonts w:cs="Arial"/>
          <w:szCs w:val="22"/>
        </w:rPr>
        <w:t>Pastorelo</w:t>
      </w:r>
      <w:proofErr w:type="spellEnd"/>
      <w:r w:rsidRPr="00E824EA">
        <w:rPr>
          <w:rFonts w:cs="Arial"/>
          <w:szCs w:val="22"/>
        </w:rPr>
        <w:t xml:space="preserve"> – Coordenação e elaboração dos estudos do Meio Socioeconômico. </w:t>
      </w:r>
      <w:proofErr w:type="spellStart"/>
      <w:r w:rsidRPr="00E824EA">
        <w:rPr>
          <w:rFonts w:cs="Arial"/>
          <w:szCs w:val="22"/>
        </w:rPr>
        <w:t>CAU</w:t>
      </w:r>
      <w:proofErr w:type="spellEnd"/>
      <w:r w:rsidRPr="00E824EA">
        <w:rPr>
          <w:rFonts w:cs="Arial"/>
          <w:szCs w:val="22"/>
        </w:rPr>
        <w:t xml:space="preserve"> nº 1954-2</w:t>
      </w:r>
    </w:p>
    <w:p w:rsidR="008E31A6" w:rsidRPr="00E824EA" w:rsidRDefault="008E31A6" w:rsidP="008E31A6">
      <w:pPr>
        <w:rPr>
          <w:rFonts w:cs="Arial"/>
          <w:szCs w:val="22"/>
        </w:rPr>
      </w:pPr>
      <w:r w:rsidRPr="00E824EA">
        <w:rPr>
          <w:rFonts w:cs="Arial"/>
          <w:szCs w:val="22"/>
        </w:rPr>
        <w:t>Geógrafa Marta Arantes Godoy – Coordenação e elaboração dos estudos do Meio Físico e Áreas Naturais Protegidas. CREA nº 0600162110</w:t>
      </w:r>
    </w:p>
    <w:p w:rsidR="00D446F8" w:rsidRPr="00E824EA" w:rsidRDefault="00D446F8" w:rsidP="00D446F8">
      <w:pPr>
        <w:rPr>
          <w:rFonts w:cs="Arial"/>
          <w:szCs w:val="22"/>
        </w:rPr>
      </w:pPr>
      <w:r w:rsidRPr="00E824EA">
        <w:rPr>
          <w:rFonts w:cs="Arial"/>
          <w:szCs w:val="22"/>
        </w:rPr>
        <w:t xml:space="preserve">Bióloga Clarissa de Aquino – Coordenação dos estudos do meio biótico e levantamentos de Vegetação. </w:t>
      </w:r>
      <w:proofErr w:type="spellStart"/>
      <w:r w:rsidRPr="00E824EA">
        <w:rPr>
          <w:rFonts w:cs="Arial"/>
          <w:szCs w:val="22"/>
        </w:rPr>
        <w:t>CRBio</w:t>
      </w:r>
      <w:proofErr w:type="spellEnd"/>
      <w:r w:rsidRPr="00E824EA">
        <w:rPr>
          <w:rFonts w:cs="Arial"/>
          <w:szCs w:val="22"/>
        </w:rPr>
        <w:t xml:space="preserve"> nº 20707/01-D</w:t>
      </w:r>
    </w:p>
    <w:p w:rsidR="00D446F8" w:rsidRPr="00E824EA" w:rsidRDefault="00D446F8" w:rsidP="00D446F8">
      <w:pPr>
        <w:rPr>
          <w:rFonts w:cs="Arial"/>
          <w:szCs w:val="22"/>
        </w:rPr>
      </w:pPr>
      <w:proofErr w:type="spellStart"/>
      <w:r w:rsidRPr="00E824EA">
        <w:rPr>
          <w:rFonts w:cs="Arial"/>
          <w:szCs w:val="22"/>
        </w:rPr>
        <w:t>Engº</w:t>
      </w:r>
      <w:proofErr w:type="spellEnd"/>
      <w:r w:rsidRPr="00E824EA">
        <w:rPr>
          <w:rFonts w:cs="Arial"/>
          <w:szCs w:val="22"/>
        </w:rPr>
        <w:t xml:space="preserve"> Civil Newton Pimentel – Coordenação da consolidação do Anteprojeto</w:t>
      </w:r>
    </w:p>
    <w:p w:rsidR="00D446F8" w:rsidRPr="00E824EA" w:rsidRDefault="00D446F8" w:rsidP="00D446F8">
      <w:pPr>
        <w:rPr>
          <w:rFonts w:cs="Arial"/>
          <w:szCs w:val="22"/>
        </w:rPr>
      </w:pPr>
      <w:proofErr w:type="spellStart"/>
      <w:r w:rsidRPr="00E824EA">
        <w:rPr>
          <w:rFonts w:cs="Arial"/>
          <w:szCs w:val="22"/>
        </w:rPr>
        <w:t>Engº</w:t>
      </w:r>
      <w:proofErr w:type="spellEnd"/>
      <w:r w:rsidRPr="00E824EA">
        <w:rPr>
          <w:rFonts w:cs="Arial"/>
          <w:szCs w:val="22"/>
        </w:rPr>
        <w:t xml:space="preserve"> Civil Eduardo Pimentel – Anteprojeto das obras civis</w:t>
      </w:r>
    </w:p>
    <w:p w:rsidR="00D446F8" w:rsidRPr="00E824EA" w:rsidRDefault="00D446F8" w:rsidP="00D446F8">
      <w:pPr>
        <w:rPr>
          <w:rFonts w:cs="Arial"/>
          <w:szCs w:val="22"/>
        </w:rPr>
      </w:pPr>
      <w:proofErr w:type="spellStart"/>
      <w:r w:rsidRPr="00E824EA">
        <w:rPr>
          <w:rFonts w:cs="Arial"/>
          <w:szCs w:val="22"/>
        </w:rPr>
        <w:t>Engº</w:t>
      </w:r>
      <w:proofErr w:type="spellEnd"/>
      <w:r w:rsidRPr="00E824EA">
        <w:rPr>
          <w:rFonts w:cs="Arial"/>
          <w:szCs w:val="22"/>
        </w:rPr>
        <w:t xml:space="preserve"> Civil Roberto Nogueira – Consultor em Geotecnia</w:t>
      </w:r>
    </w:p>
    <w:p w:rsidR="00D446F8" w:rsidRPr="00E824EA" w:rsidRDefault="00D446F8" w:rsidP="00D446F8">
      <w:pPr>
        <w:rPr>
          <w:rFonts w:cs="Arial"/>
          <w:szCs w:val="22"/>
        </w:rPr>
      </w:pPr>
      <w:proofErr w:type="spellStart"/>
      <w:r w:rsidRPr="00E824EA">
        <w:rPr>
          <w:rFonts w:cs="Arial"/>
          <w:szCs w:val="22"/>
        </w:rPr>
        <w:t>Engº</w:t>
      </w:r>
      <w:proofErr w:type="spellEnd"/>
      <w:r w:rsidRPr="00E824EA">
        <w:rPr>
          <w:rFonts w:cs="Arial"/>
          <w:szCs w:val="22"/>
        </w:rPr>
        <w:t xml:space="preserve"> Civil Vítor Saad – Geotecnia</w:t>
      </w:r>
    </w:p>
    <w:p w:rsidR="00D446F8" w:rsidRPr="00E824EA" w:rsidRDefault="00D446F8" w:rsidP="00D446F8">
      <w:pPr>
        <w:rPr>
          <w:rFonts w:cs="Arial"/>
          <w:szCs w:val="22"/>
        </w:rPr>
      </w:pPr>
      <w:r w:rsidRPr="00E824EA">
        <w:rPr>
          <w:rFonts w:cs="Arial"/>
          <w:szCs w:val="22"/>
        </w:rPr>
        <w:t>Geólogo Carlos Frederico Castro Alves – RT Áreas Contaminadas. CREA nº 5060824529</w:t>
      </w:r>
    </w:p>
    <w:p w:rsidR="00D446F8" w:rsidRPr="00E824EA" w:rsidRDefault="00D446F8" w:rsidP="00D446F8">
      <w:pPr>
        <w:rPr>
          <w:rFonts w:cs="Arial"/>
          <w:szCs w:val="22"/>
        </w:rPr>
      </w:pPr>
      <w:r w:rsidRPr="00E824EA">
        <w:rPr>
          <w:rFonts w:cs="Arial"/>
          <w:szCs w:val="22"/>
        </w:rPr>
        <w:t xml:space="preserve">Geógrafa Mariana </w:t>
      </w:r>
      <w:proofErr w:type="spellStart"/>
      <w:r w:rsidRPr="00E824EA">
        <w:rPr>
          <w:rFonts w:cs="Arial"/>
          <w:szCs w:val="22"/>
        </w:rPr>
        <w:t>Guarnier</w:t>
      </w:r>
      <w:proofErr w:type="spellEnd"/>
      <w:r w:rsidRPr="00E824EA">
        <w:rPr>
          <w:rFonts w:cs="Arial"/>
          <w:szCs w:val="22"/>
        </w:rPr>
        <w:t xml:space="preserve"> Fagundes - Estudo de Áreas Contaminadas. CREA nº 5062821457</w:t>
      </w:r>
    </w:p>
    <w:p w:rsidR="00D446F8" w:rsidRPr="00E824EA" w:rsidRDefault="00D446F8" w:rsidP="00D446F8">
      <w:pPr>
        <w:rPr>
          <w:rFonts w:cs="Arial"/>
          <w:szCs w:val="22"/>
        </w:rPr>
      </w:pPr>
      <w:r w:rsidRPr="00E824EA">
        <w:rPr>
          <w:rFonts w:cs="Arial"/>
          <w:szCs w:val="22"/>
        </w:rPr>
        <w:t>Geógrafa Maria Cecília Manoel - Estudo de Áreas Contaminadas. CREA nº 5069160194</w:t>
      </w:r>
    </w:p>
    <w:p w:rsidR="00D446F8" w:rsidRPr="00E824EA" w:rsidRDefault="00D446F8" w:rsidP="00D446F8">
      <w:pPr>
        <w:rPr>
          <w:rFonts w:cs="Arial"/>
          <w:szCs w:val="22"/>
        </w:rPr>
      </w:pPr>
      <w:r w:rsidRPr="00E824EA">
        <w:rPr>
          <w:rFonts w:cs="Arial"/>
          <w:szCs w:val="22"/>
        </w:rPr>
        <w:t xml:space="preserve">Geógrafa </w:t>
      </w:r>
      <w:proofErr w:type="spellStart"/>
      <w:r w:rsidRPr="00E824EA">
        <w:rPr>
          <w:rFonts w:cs="Arial"/>
          <w:szCs w:val="22"/>
        </w:rPr>
        <w:t>Emi</w:t>
      </w:r>
      <w:proofErr w:type="spellEnd"/>
      <w:r w:rsidRPr="00E824EA">
        <w:rPr>
          <w:rFonts w:cs="Arial"/>
          <w:szCs w:val="22"/>
        </w:rPr>
        <w:t xml:space="preserve"> Shibata - Estudo de Áreas Contaminadas. CREA nº 5061712168</w:t>
      </w:r>
    </w:p>
    <w:p w:rsidR="00D446F8" w:rsidRPr="00E824EA" w:rsidRDefault="00D446F8" w:rsidP="00D446F8">
      <w:pPr>
        <w:rPr>
          <w:rFonts w:cs="Arial"/>
          <w:szCs w:val="22"/>
        </w:rPr>
      </w:pPr>
      <w:r w:rsidRPr="00E824EA">
        <w:rPr>
          <w:rFonts w:cs="Arial"/>
          <w:szCs w:val="22"/>
        </w:rPr>
        <w:t xml:space="preserve">Biólogo José Ataliba </w:t>
      </w:r>
      <w:proofErr w:type="spellStart"/>
      <w:r w:rsidRPr="00E824EA">
        <w:rPr>
          <w:rFonts w:cs="Arial"/>
          <w:szCs w:val="22"/>
        </w:rPr>
        <w:t>Mantelli</w:t>
      </w:r>
      <w:proofErr w:type="spellEnd"/>
      <w:r w:rsidRPr="00E824EA">
        <w:rPr>
          <w:rFonts w:cs="Arial"/>
          <w:szCs w:val="22"/>
        </w:rPr>
        <w:t xml:space="preserve"> </w:t>
      </w:r>
      <w:proofErr w:type="spellStart"/>
      <w:r w:rsidRPr="00E824EA">
        <w:rPr>
          <w:rFonts w:cs="Arial"/>
          <w:szCs w:val="22"/>
        </w:rPr>
        <w:t>Aboin</w:t>
      </w:r>
      <w:proofErr w:type="spellEnd"/>
      <w:r w:rsidRPr="00E824EA">
        <w:rPr>
          <w:rFonts w:cs="Arial"/>
          <w:szCs w:val="22"/>
        </w:rPr>
        <w:t xml:space="preserve"> Gomes – Identificação taxonômica de vegetação. </w:t>
      </w:r>
      <w:proofErr w:type="spellStart"/>
      <w:r w:rsidRPr="00E824EA">
        <w:rPr>
          <w:rFonts w:cs="Arial"/>
          <w:szCs w:val="22"/>
        </w:rPr>
        <w:t>CRBio</w:t>
      </w:r>
      <w:proofErr w:type="spellEnd"/>
      <w:r w:rsidRPr="00E824EA">
        <w:rPr>
          <w:rFonts w:cs="Arial"/>
          <w:szCs w:val="22"/>
        </w:rPr>
        <w:t xml:space="preserve"> nº 72507/01-D </w:t>
      </w:r>
    </w:p>
    <w:p w:rsidR="00D446F8" w:rsidRPr="00E824EA" w:rsidRDefault="00D446F8" w:rsidP="00D446F8">
      <w:pPr>
        <w:rPr>
          <w:rFonts w:cs="Arial"/>
          <w:szCs w:val="22"/>
        </w:rPr>
      </w:pPr>
      <w:r w:rsidRPr="00E824EA">
        <w:rPr>
          <w:rFonts w:cs="Arial"/>
          <w:szCs w:val="22"/>
        </w:rPr>
        <w:t xml:space="preserve">Técn. Alexandre </w:t>
      </w:r>
      <w:proofErr w:type="spellStart"/>
      <w:r w:rsidRPr="00E824EA">
        <w:rPr>
          <w:rFonts w:cs="Arial"/>
          <w:szCs w:val="22"/>
        </w:rPr>
        <w:t>Mantelli</w:t>
      </w:r>
      <w:proofErr w:type="spellEnd"/>
      <w:r w:rsidRPr="00E824EA">
        <w:rPr>
          <w:rFonts w:cs="Arial"/>
          <w:szCs w:val="22"/>
        </w:rPr>
        <w:t xml:space="preserve"> </w:t>
      </w:r>
      <w:proofErr w:type="spellStart"/>
      <w:r w:rsidRPr="00E824EA">
        <w:rPr>
          <w:rFonts w:cs="Arial"/>
          <w:szCs w:val="22"/>
        </w:rPr>
        <w:t>Aboin</w:t>
      </w:r>
      <w:proofErr w:type="spellEnd"/>
      <w:r w:rsidRPr="00E824EA">
        <w:rPr>
          <w:rFonts w:cs="Arial"/>
          <w:szCs w:val="22"/>
        </w:rPr>
        <w:t xml:space="preserve"> Gomes. Auxiliar de campo dos levantamentos de Flora</w:t>
      </w:r>
    </w:p>
    <w:p w:rsidR="00D446F8" w:rsidRPr="00E824EA" w:rsidRDefault="00D446F8" w:rsidP="00D446F8">
      <w:pPr>
        <w:rPr>
          <w:rFonts w:cs="Arial"/>
          <w:szCs w:val="22"/>
        </w:rPr>
      </w:pPr>
      <w:proofErr w:type="spellStart"/>
      <w:r w:rsidRPr="00E824EA">
        <w:rPr>
          <w:rFonts w:cs="Arial"/>
          <w:szCs w:val="22"/>
        </w:rPr>
        <w:t>Engº</w:t>
      </w:r>
      <w:proofErr w:type="spellEnd"/>
      <w:r w:rsidRPr="00E824EA">
        <w:rPr>
          <w:rFonts w:cs="Arial"/>
          <w:szCs w:val="22"/>
        </w:rPr>
        <w:t xml:space="preserve"> Civil e Químico Ivo de Jesus Teixeira – RT Qualidade de Água. CREA nº 0600965551</w:t>
      </w:r>
    </w:p>
    <w:p w:rsidR="00D446F8" w:rsidRPr="00E824EA" w:rsidRDefault="00D446F8" w:rsidP="00D446F8">
      <w:pPr>
        <w:rPr>
          <w:rFonts w:cs="Arial"/>
          <w:szCs w:val="22"/>
        </w:rPr>
      </w:pPr>
      <w:r w:rsidRPr="00E824EA">
        <w:rPr>
          <w:rFonts w:cs="Arial"/>
          <w:szCs w:val="22"/>
        </w:rPr>
        <w:t>Químico Silvio Lanza – Coleta e análise de sedimentos</w:t>
      </w:r>
    </w:p>
    <w:p w:rsidR="00D446F8" w:rsidRPr="00E824EA" w:rsidRDefault="00D446F8" w:rsidP="00D446F8">
      <w:pPr>
        <w:rPr>
          <w:rFonts w:cs="Arial"/>
          <w:szCs w:val="22"/>
        </w:rPr>
      </w:pPr>
      <w:r w:rsidRPr="00E824EA">
        <w:rPr>
          <w:rFonts w:cs="Arial"/>
          <w:szCs w:val="22"/>
        </w:rPr>
        <w:t xml:space="preserve">Bióloga Ana Luiza </w:t>
      </w:r>
      <w:proofErr w:type="spellStart"/>
      <w:r w:rsidRPr="00E824EA">
        <w:rPr>
          <w:rFonts w:cs="Arial"/>
          <w:szCs w:val="22"/>
        </w:rPr>
        <w:t>Fávaro</w:t>
      </w:r>
      <w:proofErr w:type="spellEnd"/>
      <w:r w:rsidRPr="00E824EA">
        <w:rPr>
          <w:rFonts w:cs="Arial"/>
          <w:szCs w:val="22"/>
        </w:rPr>
        <w:t xml:space="preserve"> Piedade – Análise de Bentos. </w:t>
      </w:r>
      <w:proofErr w:type="spellStart"/>
      <w:r w:rsidRPr="00E824EA">
        <w:rPr>
          <w:rFonts w:cs="Arial"/>
          <w:szCs w:val="22"/>
        </w:rPr>
        <w:t>CRBio</w:t>
      </w:r>
      <w:proofErr w:type="spellEnd"/>
      <w:r w:rsidRPr="00E824EA">
        <w:rPr>
          <w:rFonts w:cs="Arial"/>
          <w:szCs w:val="22"/>
        </w:rPr>
        <w:t xml:space="preserve"> n</w:t>
      </w:r>
      <w:r w:rsidRPr="00E824EA">
        <w:rPr>
          <w:rFonts w:cs="Arial"/>
          <w:szCs w:val="22"/>
          <w:vertAlign w:val="superscript"/>
        </w:rPr>
        <w:t>o</w:t>
      </w:r>
      <w:r w:rsidRPr="00E824EA">
        <w:rPr>
          <w:rFonts w:cs="Arial"/>
          <w:szCs w:val="22"/>
        </w:rPr>
        <w:t xml:space="preserve"> 38698/01-D</w:t>
      </w:r>
    </w:p>
    <w:p w:rsidR="00D446F8" w:rsidRPr="00E824EA" w:rsidRDefault="00D446F8" w:rsidP="00D446F8">
      <w:pPr>
        <w:rPr>
          <w:rFonts w:cs="Arial"/>
          <w:szCs w:val="22"/>
        </w:rPr>
      </w:pPr>
      <w:r w:rsidRPr="00E824EA">
        <w:rPr>
          <w:rFonts w:cs="Arial"/>
          <w:szCs w:val="22"/>
        </w:rPr>
        <w:t xml:space="preserve">Oceanógrafo Fabio </w:t>
      </w:r>
      <w:proofErr w:type="spellStart"/>
      <w:r w:rsidRPr="00E824EA">
        <w:rPr>
          <w:rFonts w:cs="Arial"/>
          <w:szCs w:val="22"/>
        </w:rPr>
        <w:t>Kiyoshi</w:t>
      </w:r>
      <w:proofErr w:type="spellEnd"/>
      <w:r w:rsidRPr="00E824EA">
        <w:rPr>
          <w:rFonts w:cs="Arial"/>
          <w:szCs w:val="22"/>
        </w:rPr>
        <w:t xml:space="preserve"> </w:t>
      </w:r>
      <w:proofErr w:type="spellStart"/>
      <w:r w:rsidRPr="00E824EA">
        <w:rPr>
          <w:rFonts w:cs="Arial"/>
          <w:szCs w:val="22"/>
        </w:rPr>
        <w:t>Onodera</w:t>
      </w:r>
      <w:proofErr w:type="spellEnd"/>
      <w:r w:rsidRPr="00E824EA">
        <w:rPr>
          <w:rFonts w:cs="Arial"/>
          <w:szCs w:val="22"/>
        </w:rPr>
        <w:t xml:space="preserve"> – Coleta de Bentos. </w:t>
      </w:r>
      <w:proofErr w:type="spellStart"/>
      <w:r w:rsidRPr="00E824EA">
        <w:rPr>
          <w:rFonts w:cs="Arial"/>
          <w:szCs w:val="22"/>
        </w:rPr>
        <w:t>AOCEANO</w:t>
      </w:r>
      <w:proofErr w:type="spellEnd"/>
      <w:r w:rsidRPr="00E824EA">
        <w:rPr>
          <w:rFonts w:cs="Arial"/>
          <w:szCs w:val="22"/>
        </w:rPr>
        <w:t xml:space="preserve"> n</w:t>
      </w:r>
      <w:r w:rsidRPr="00E824EA">
        <w:rPr>
          <w:rFonts w:cs="Arial"/>
          <w:szCs w:val="22"/>
          <w:vertAlign w:val="superscript"/>
        </w:rPr>
        <w:t>o</w:t>
      </w:r>
      <w:r w:rsidRPr="00E824EA">
        <w:rPr>
          <w:rFonts w:cs="Arial"/>
          <w:szCs w:val="22"/>
        </w:rPr>
        <w:t xml:space="preserve"> 1930</w:t>
      </w:r>
    </w:p>
    <w:p w:rsidR="00D446F8" w:rsidRPr="00E824EA" w:rsidRDefault="00D446F8" w:rsidP="00D446F8">
      <w:pPr>
        <w:rPr>
          <w:rFonts w:cs="Arial"/>
          <w:szCs w:val="22"/>
        </w:rPr>
      </w:pPr>
      <w:r w:rsidRPr="00E824EA">
        <w:rPr>
          <w:rFonts w:cs="Arial"/>
          <w:szCs w:val="22"/>
        </w:rPr>
        <w:t xml:space="preserve">Biólogo Adalberto Monteiro Junior – Ecossistemas Aquáticos. </w:t>
      </w:r>
      <w:proofErr w:type="spellStart"/>
      <w:r w:rsidRPr="00E824EA">
        <w:rPr>
          <w:rFonts w:cs="Arial"/>
          <w:szCs w:val="22"/>
        </w:rPr>
        <w:t>CRBio</w:t>
      </w:r>
      <w:proofErr w:type="spellEnd"/>
      <w:r w:rsidRPr="00E824EA">
        <w:rPr>
          <w:rFonts w:cs="Arial"/>
          <w:szCs w:val="22"/>
        </w:rPr>
        <w:t xml:space="preserve"> nº 14581/01</w:t>
      </w:r>
    </w:p>
    <w:p w:rsidR="00D446F8" w:rsidRPr="00E824EA" w:rsidRDefault="00D446F8" w:rsidP="00D446F8">
      <w:pPr>
        <w:rPr>
          <w:rFonts w:cs="Arial"/>
          <w:szCs w:val="22"/>
        </w:rPr>
      </w:pPr>
      <w:r w:rsidRPr="00E824EA">
        <w:rPr>
          <w:rFonts w:cs="Arial"/>
          <w:szCs w:val="22"/>
        </w:rPr>
        <w:t xml:space="preserve">Bióloga </w:t>
      </w:r>
      <w:proofErr w:type="spellStart"/>
      <w:r w:rsidRPr="00E824EA">
        <w:rPr>
          <w:rFonts w:cs="Arial"/>
          <w:szCs w:val="22"/>
        </w:rPr>
        <w:t>Marianna</w:t>
      </w:r>
      <w:proofErr w:type="spellEnd"/>
      <w:r w:rsidRPr="00E824EA">
        <w:rPr>
          <w:rFonts w:cs="Arial"/>
          <w:szCs w:val="22"/>
        </w:rPr>
        <w:t xml:space="preserve"> </w:t>
      </w:r>
      <w:proofErr w:type="spellStart"/>
      <w:r w:rsidRPr="00E824EA">
        <w:rPr>
          <w:rFonts w:cs="Arial"/>
          <w:szCs w:val="22"/>
        </w:rPr>
        <w:t>Dixo</w:t>
      </w:r>
      <w:proofErr w:type="spellEnd"/>
      <w:r w:rsidRPr="00E824EA">
        <w:rPr>
          <w:rFonts w:cs="Arial"/>
          <w:szCs w:val="22"/>
        </w:rPr>
        <w:t xml:space="preserve"> – Coordenação dos estudos de Fauna. </w:t>
      </w:r>
      <w:proofErr w:type="spellStart"/>
      <w:r w:rsidRPr="00E824EA">
        <w:rPr>
          <w:rFonts w:cs="Arial"/>
          <w:szCs w:val="22"/>
        </w:rPr>
        <w:t>CRBio</w:t>
      </w:r>
      <w:proofErr w:type="spellEnd"/>
      <w:r w:rsidRPr="00E824EA">
        <w:rPr>
          <w:rFonts w:cs="Arial"/>
          <w:szCs w:val="22"/>
        </w:rPr>
        <w:t xml:space="preserve"> nº 33455/01-D</w:t>
      </w:r>
    </w:p>
    <w:p w:rsidR="00D446F8" w:rsidRPr="00E824EA" w:rsidRDefault="00D446F8" w:rsidP="00D446F8">
      <w:pPr>
        <w:rPr>
          <w:rFonts w:cs="Arial"/>
          <w:szCs w:val="22"/>
        </w:rPr>
      </w:pPr>
      <w:r w:rsidRPr="00E824EA">
        <w:rPr>
          <w:rFonts w:cs="Arial"/>
          <w:szCs w:val="22"/>
        </w:rPr>
        <w:t xml:space="preserve">Bióloga Débora dos Santos Mota – RT Mastofauna. </w:t>
      </w:r>
      <w:proofErr w:type="spellStart"/>
      <w:r w:rsidRPr="00E824EA">
        <w:rPr>
          <w:rFonts w:cs="Arial"/>
          <w:szCs w:val="22"/>
        </w:rPr>
        <w:t>CRBio</w:t>
      </w:r>
      <w:proofErr w:type="spellEnd"/>
      <w:r w:rsidRPr="00E824EA">
        <w:rPr>
          <w:rFonts w:cs="Arial"/>
          <w:szCs w:val="22"/>
        </w:rPr>
        <w:t xml:space="preserve"> nº 86673/01-D</w:t>
      </w:r>
    </w:p>
    <w:p w:rsidR="00D446F8" w:rsidRPr="00E824EA" w:rsidRDefault="00D446F8" w:rsidP="00D446F8">
      <w:pPr>
        <w:rPr>
          <w:rFonts w:cs="Arial"/>
          <w:szCs w:val="22"/>
        </w:rPr>
      </w:pPr>
      <w:r w:rsidRPr="00E824EA">
        <w:rPr>
          <w:rFonts w:cs="Arial"/>
          <w:szCs w:val="22"/>
        </w:rPr>
        <w:t xml:space="preserve">Biólogo Rafael Bessa Alves de Carvalho – RT Avifauna. </w:t>
      </w:r>
      <w:proofErr w:type="spellStart"/>
      <w:r w:rsidRPr="00E824EA">
        <w:rPr>
          <w:rFonts w:cs="Arial"/>
          <w:szCs w:val="22"/>
        </w:rPr>
        <w:t>CRBio</w:t>
      </w:r>
      <w:proofErr w:type="spellEnd"/>
      <w:r w:rsidRPr="00E824EA">
        <w:rPr>
          <w:rFonts w:cs="Arial"/>
          <w:szCs w:val="22"/>
        </w:rPr>
        <w:t xml:space="preserve"> nº 84918/02-D</w:t>
      </w:r>
    </w:p>
    <w:p w:rsidR="00D446F8" w:rsidRPr="00E824EA" w:rsidRDefault="00D446F8" w:rsidP="00D446F8">
      <w:pPr>
        <w:rPr>
          <w:rFonts w:cs="Arial"/>
          <w:szCs w:val="22"/>
        </w:rPr>
      </w:pPr>
      <w:r w:rsidRPr="00E824EA">
        <w:rPr>
          <w:rFonts w:cs="Arial"/>
          <w:szCs w:val="22"/>
        </w:rPr>
        <w:t xml:space="preserve">Biólogo Celso Henrique Varela Rios – RT Herpetofauna. </w:t>
      </w:r>
      <w:proofErr w:type="spellStart"/>
      <w:r w:rsidRPr="00E824EA">
        <w:rPr>
          <w:rFonts w:cs="Arial"/>
          <w:szCs w:val="22"/>
        </w:rPr>
        <w:t>CRBio</w:t>
      </w:r>
      <w:proofErr w:type="spellEnd"/>
      <w:r w:rsidRPr="00E824EA">
        <w:rPr>
          <w:rFonts w:cs="Arial"/>
          <w:szCs w:val="22"/>
        </w:rPr>
        <w:t xml:space="preserve"> nº 62678/04-D</w:t>
      </w:r>
    </w:p>
    <w:p w:rsidR="00D446F8" w:rsidRPr="00E824EA" w:rsidRDefault="00D446F8" w:rsidP="00D446F8">
      <w:pPr>
        <w:rPr>
          <w:rFonts w:cs="Arial"/>
          <w:szCs w:val="22"/>
        </w:rPr>
      </w:pPr>
      <w:r w:rsidRPr="00E824EA">
        <w:rPr>
          <w:rFonts w:cs="Arial"/>
          <w:szCs w:val="22"/>
        </w:rPr>
        <w:t xml:space="preserve">Biólogo Alberto Luciano </w:t>
      </w:r>
      <w:proofErr w:type="spellStart"/>
      <w:r w:rsidRPr="00E824EA">
        <w:rPr>
          <w:rFonts w:cs="Arial"/>
          <w:szCs w:val="22"/>
        </w:rPr>
        <w:t>Carmassi</w:t>
      </w:r>
      <w:proofErr w:type="spellEnd"/>
      <w:r w:rsidRPr="00E824EA">
        <w:rPr>
          <w:rFonts w:cs="Arial"/>
          <w:szCs w:val="22"/>
        </w:rPr>
        <w:t xml:space="preserve"> – RT Ictiofauna. </w:t>
      </w:r>
      <w:proofErr w:type="spellStart"/>
      <w:r w:rsidRPr="00E824EA">
        <w:rPr>
          <w:rFonts w:cs="Arial"/>
          <w:szCs w:val="22"/>
        </w:rPr>
        <w:t>CRBio</w:t>
      </w:r>
      <w:proofErr w:type="spellEnd"/>
      <w:r w:rsidRPr="00E824EA">
        <w:rPr>
          <w:rFonts w:cs="Arial"/>
          <w:szCs w:val="22"/>
        </w:rPr>
        <w:t xml:space="preserve"> nº 64575/01-D</w:t>
      </w:r>
    </w:p>
    <w:p w:rsidR="00D446F8" w:rsidRPr="00E824EA" w:rsidRDefault="00D446F8" w:rsidP="00D446F8">
      <w:pPr>
        <w:rPr>
          <w:rFonts w:cs="Arial"/>
          <w:szCs w:val="22"/>
        </w:rPr>
      </w:pPr>
      <w:r w:rsidRPr="00E824EA">
        <w:rPr>
          <w:rFonts w:cs="Arial"/>
          <w:szCs w:val="22"/>
        </w:rPr>
        <w:t xml:space="preserve">Biólogo Gladstone Ignácio de Almeida – Auxiliar Ictiofauna </w:t>
      </w:r>
      <w:proofErr w:type="spellStart"/>
      <w:r w:rsidRPr="00E824EA">
        <w:rPr>
          <w:rFonts w:cs="Arial"/>
          <w:szCs w:val="22"/>
        </w:rPr>
        <w:t>CRBio</w:t>
      </w:r>
      <w:proofErr w:type="spellEnd"/>
      <w:r w:rsidRPr="00E824EA">
        <w:rPr>
          <w:rFonts w:cs="Arial"/>
          <w:szCs w:val="22"/>
        </w:rPr>
        <w:t xml:space="preserve"> nº 29174/02-D</w:t>
      </w:r>
    </w:p>
    <w:p w:rsidR="00D446F8" w:rsidRPr="00E824EA" w:rsidRDefault="00D446F8" w:rsidP="00D446F8">
      <w:pPr>
        <w:rPr>
          <w:rFonts w:cs="Arial"/>
          <w:szCs w:val="22"/>
        </w:rPr>
      </w:pPr>
      <w:r w:rsidRPr="00E824EA">
        <w:rPr>
          <w:rFonts w:cs="Arial"/>
          <w:szCs w:val="22"/>
        </w:rPr>
        <w:t xml:space="preserve">Biólogo Vinícius Cardoso Cláudio – Auxiliar Mastofauna. </w:t>
      </w:r>
      <w:proofErr w:type="spellStart"/>
      <w:r w:rsidRPr="00E824EA">
        <w:rPr>
          <w:rFonts w:cs="Arial"/>
          <w:szCs w:val="22"/>
        </w:rPr>
        <w:t>CRBio</w:t>
      </w:r>
      <w:proofErr w:type="spellEnd"/>
      <w:r w:rsidRPr="00E824EA">
        <w:rPr>
          <w:rFonts w:cs="Arial"/>
          <w:szCs w:val="22"/>
        </w:rPr>
        <w:t xml:space="preserve"> nº 97648/01-D </w:t>
      </w:r>
    </w:p>
    <w:p w:rsidR="00D446F8" w:rsidRPr="00E824EA" w:rsidRDefault="00D446F8" w:rsidP="00D446F8">
      <w:pPr>
        <w:rPr>
          <w:rFonts w:cs="Arial"/>
          <w:szCs w:val="22"/>
        </w:rPr>
      </w:pPr>
      <w:r w:rsidRPr="00E824EA">
        <w:rPr>
          <w:rFonts w:cs="Arial"/>
          <w:szCs w:val="22"/>
        </w:rPr>
        <w:t xml:space="preserve">Biólogo Lúcio Moreira Campos Lima – Auxiliar Herpetofauna. </w:t>
      </w:r>
      <w:proofErr w:type="spellStart"/>
      <w:r w:rsidRPr="00E824EA">
        <w:rPr>
          <w:rFonts w:cs="Arial"/>
          <w:szCs w:val="22"/>
        </w:rPr>
        <w:t>CRBio</w:t>
      </w:r>
      <w:proofErr w:type="spellEnd"/>
      <w:r w:rsidRPr="00E824EA">
        <w:rPr>
          <w:rFonts w:cs="Arial"/>
          <w:szCs w:val="22"/>
        </w:rPr>
        <w:t xml:space="preserve"> nº 87438/04-D</w:t>
      </w:r>
    </w:p>
    <w:p w:rsidR="00D446F8" w:rsidRPr="00E824EA" w:rsidRDefault="00D446F8" w:rsidP="00D446F8">
      <w:pPr>
        <w:rPr>
          <w:rFonts w:cs="Arial"/>
          <w:szCs w:val="22"/>
        </w:rPr>
      </w:pPr>
      <w:r w:rsidRPr="00E824EA">
        <w:rPr>
          <w:rFonts w:cs="Arial"/>
          <w:szCs w:val="22"/>
        </w:rPr>
        <w:t xml:space="preserve">Biólogo Sérgio Madeira da Costa – Auxiliar Avifauna. </w:t>
      </w:r>
      <w:proofErr w:type="spellStart"/>
      <w:r w:rsidRPr="00E824EA">
        <w:rPr>
          <w:rFonts w:cs="Arial"/>
          <w:szCs w:val="22"/>
        </w:rPr>
        <w:t>CRBio</w:t>
      </w:r>
      <w:proofErr w:type="spellEnd"/>
      <w:r w:rsidRPr="00E824EA">
        <w:rPr>
          <w:rFonts w:cs="Arial"/>
          <w:szCs w:val="22"/>
        </w:rPr>
        <w:t xml:space="preserve"> nº 096861/02-D</w:t>
      </w:r>
    </w:p>
    <w:p w:rsidR="00D446F8" w:rsidRPr="00E824EA" w:rsidRDefault="00D446F8" w:rsidP="00D446F8">
      <w:pPr>
        <w:rPr>
          <w:rFonts w:cs="Arial"/>
          <w:szCs w:val="22"/>
        </w:rPr>
      </w:pPr>
      <w:r w:rsidRPr="00E824EA">
        <w:rPr>
          <w:rFonts w:cs="Arial"/>
          <w:szCs w:val="22"/>
        </w:rPr>
        <w:t>Técn. Marcelo Sousa Camargo – Auxiliar Ictiofauna</w:t>
      </w:r>
    </w:p>
    <w:p w:rsidR="00D446F8" w:rsidRPr="00E824EA" w:rsidRDefault="00D446F8" w:rsidP="00D446F8">
      <w:pPr>
        <w:rPr>
          <w:rFonts w:cs="Arial"/>
          <w:szCs w:val="22"/>
        </w:rPr>
      </w:pPr>
      <w:r w:rsidRPr="00E824EA">
        <w:rPr>
          <w:rFonts w:cs="Arial"/>
          <w:szCs w:val="22"/>
        </w:rPr>
        <w:t xml:space="preserve">Técn. Eduardo </w:t>
      </w:r>
      <w:proofErr w:type="spellStart"/>
      <w:r w:rsidRPr="00E824EA">
        <w:rPr>
          <w:rFonts w:cs="Arial"/>
          <w:szCs w:val="22"/>
        </w:rPr>
        <w:t>Kei</w:t>
      </w:r>
      <w:proofErr w:type="spellEnd"/>
      <w:r w:rsidRPr="00E824EA">
        <w:rPr>
          <w:rFonts w:cs="Arial"/>
          <w:szCs w:val="22"/>
        </w:rPr>
        <w:t xml:space="preserve"> </w:t>
      </w:r>
      <w:proofErr w:type="spellStart"/>
      <w:r w:rsidRPr="00E824EA">
        <w:rPr>
          <w:rFonts w:cs="Arial"/>
          <w:szCs w:val="22"/>
        </w:rPr>
        <w:t>Nagano</w:t>
      </w:r>
      <w:proofErr w:type="spellEnd"/>
      <w:r w:rsidRPr="00E824EA">
        <w:rPr>
          <w:rFonts w:cs="Arial"/>
          <w:szCs w:val="22"/>
        </w:rPr>
        <w:t xml:space="preserve"> – Auxiliar Mastofauna</w:t>
      </w:r>
    </w:p>
    <w:p w:rsidR="009051AD" w:rsidRPr="00E824EA" w:rsidRDefault="009051AD" w:rsidP="009051AD">
      <w:pPr>
        <w:rPr>
          <w:rFonts w:cs="Arial"/>
          <w:szCs w:val="22"/>
        </w:rPr>
      </w:pPr>
      <w:r w:rsidRPr="00E824EA">
        <w:rPr>
          <w:rFonts w:cs="Arial"/>
          <w:szCs w:val="22"/>
        </w:rPr>
        <w:t>Geógrafo José Pedro de Paiva Reis – Compartimentação do Meio Físico. CREA nº 5061315751</w:t>
      </w:r>
    </w:p>
    <w:p w:rsidR="00D446F8" w:rsidRPr="00E824EA" w:rsidRDefault="00D446F8" w:rsidP="00D446F8">
      <w:pPr>
        <w:rPr>
          <w:rFonts w:cs="Arial"/>
          <w:szCs w:val="22"/>
        </w:rPr>
      </w:pPr>
      <w:r w:rsidRPr="00E824EA">
        <w:rPr>
          <w:rFonts w:cs="Arial"/>
          <w:szCs w:val="22"/>
        </w:rPr>
        <w:t>Geógrafo Rogério Peter de Camargo – Geoprocessamento. CREA nº 5061888558</w:t>
      </w:r>
    </w:p>
    <w:p w:rsidR="00D446F8" w:rsidRPr="00E824EA" w:rsidRDefault="00D446F8" w:rsidP="00D446F8">
      <w:pPr>
        <w:rPr>
          <w:rFonts w:cs="Arial"/>
          <w:szCs w:val="22"/>
        </w:rPr>
      </w:pPr>
      <w:r w:rsidRPr="00E824EA">
        <w:rPr>
          <w:rFonts w:cs="Arial"/>
          <w:szCs w:val="22"/>
        </w:rPr>
        <w:lastRenderedPageBreak/>
        <w:t xml:space="preserve">Alexandre Castro – Geoprocessamento, Uso e Ocupação do Solo e Produção Gráfica </w:t>
      </w:r>
    </w:p>
    <w:p w:rsidR="00180DFA" w:rsidRPr="00E824EA" w:rsidRDefault="00180DFA" w:rsidP="00180DFA">
      <w:pPr>
        <w:rPr>
          <w:rFonts w:cs="Arial"/>
          <w:szCs w:val="22"/>
        </w:rPr>
      </w:pPr>
      <w:proofErr w:type="spellStart"/>
      <w:r w:rsidRPr="00E824EA">
        <w:rPr>
          <w:rFonts w:cs="Arial"/>
          <w:szCs w:val="22"/>
        </w:rPr>
        <w:t>Jansen</w:t>
      </w:r>
      <w:proofErr w:type="spellEnd"/>
      <w:r w:rsidRPr="00E824EA">
        <w:rPr>
          <w:rFonts w:cs="Arial"/>
          <w:szCs w:val="22"/>
        </w:rPr>
        <w:t xml:space="preserve"> </w:t>
      </w:r>
      <w:proofErr w:type="spellStart"/>
      <w:r w:rsidRPr="00E824EA">
        <w:rPr>
          <w:rFonts w:cs="Arial"/>
          <w:szCs w:val="22"/>
        </w:rPr>
        <w:t>Furuta</w:t>
      </w:r>
      <w:proofErr w:type="spellEnd"/>
      <w:r w:rsidRPr="00E824EA">
        <w:rPr>
          <w:rFonts w:cs="Arial"/>
          <w:szCs w:val="22"/>
        </w:rPr>
        <w:t xml:space="preserve"> José – Sistema de Informação Geográfica e Produção Gráfica</w:t>
      </w:r>
    </w:p>
    <w:p w:rsidR="009B3919" w:rsidRPr="00E824EA" w:rsidRDefault="009B3919" w:rsidP="009B3919">
      <w:pPr>
        <w:rPr>
          <w:rFonts w:cs="Arial"/>
          <w:szCs w:val="22"/>
        </w:rPr>
      </w:pPr>
      <w:r w:rsidRPr="00E824EA">
        <w:rPr>
          <w:rFonts w:cs="Arial"/>
          <w:szCs w:val="22"/>
        </w:rPr>
        <w:t xml:space="preserve">Arquiteto Alexandre Rogério </w:t>
      </w:r>
      <w:proofErr w:type="spellStart"/>
      <w:r w:rsidRPr="00E824EA">
        <w:rPr>
          <w:rFonts w:cs="Arial"/>
          <w:szCs w:val="22"/>
        </w:rPr>
        <w:t>Pittini</w:t>
      </w:r>
      <w:proofErr w:type="spellEnd"/>
      <w:r w:rsidRPr="00E824EA">
        <w:rPr>
          <w:rFonts w:cs="Arial"/>
          <w:szCs w:val="22"/>
        </w:rPr>
        <w:t xml:space="preserve"> – Produção Gráfica e Apoio Técnico. </w:t>
      </w:r>
      <w:proofErr w:type="spellStart"/>
      <w:r w:rsidRPr="00E824EA">
        <w:rPr>
          <w:rFonts w:cs="Arial"/>
          <w:szCs w:val="22"/>
        </w:rPr>
        <w:t>CAU</w:t>
      </w:r>
      <w:proofErr w:type="spellEnd"/>
      <w:r w:rsidRPr="00E824EA">
        <w:rPr>
          <w:rFonts w:cs="Arial"/>
          <w:szCs w:val="22"/>
        </w:rPr>
        <w:t xml:space="preserve"> nº </w:t>
      </w:r>
      <w:proofErr w:type="spellStart"/>
      <w:r w:rsidRPr="00E824EA">
        <w:rPr>
          <w:rFonts w:cs="Arial"/>
          <w:szCs w:val="22"/>
        </w:rPr>
        <w:t>A63529</w:t>
      </w:r>
      <w:proofErr w:type="spellEnd"/>
      <w:r w:rsidRPr="00E824EA">
        <w:rPr>
          <w:rFonts w:cs="Arial"/>
          <w:szCs w:val="22"/>
        </w:rPr>
        <w:t>-4</w:t>
      </w:r>
    </w:p>
    <w:p w:rsidR="00D446F8" w:rsidRPr="00E824EA" w:rsidRDefault="00D446F8" w:rsidP="00D446F8">
      <w:pPr>
        <w:rPr>
          <w:rFonts w:cs="Arial"/>
          <w:szCs w:val="22"/>
        </w:rPr>
      </w:pPr>
      <w:r w:rsidRPr="00E824EA">
        <w:rPr>
          <w:rFonts w:cs="Arial"/>
          <w:szCs w:val="22"/>
        </w:rPr>
        <w:t>Técn. Aderbal de Oliveira Carneiro – P</w:t>
      </w:r>
      <w:r w:rsidR="008E31A6">
        <w:rPr>
          <w:rFonts w:cs="Arial"/>
          <w:szCs w:val="22"/>
        </w:rPr>
        <w:t>rodução Gráfica e Apoio Técnico</w:t>
      </w:r>
    </w:p>
    <w:p w:rsidR="008E31A6" w:rsidRPr="008E31A6" w:rsidRDefault="008E31A6" w:rsidP="008E31A6">
      <w:pPr>
        <w:rPr>
          <w:rFonts w:cs="Arial"/>
          <w:szCs w:val="22"/>
        </w:rPr>
      </w:pPr>
      <w:r>
        <w:rPr>
          <w:rFonts w:cs="Arial"/>
          <w:szCs w:val="22"/>
        </w:rPr>
        <w:t xml:space="preserve">Técn. </w:t>
      </w:r>
      <w:r w:rsidRPr="008E31A6">
        <w:rPr>
          <w:rFonts w:cs="Arial"/>
          <w:szCs w:val="22"/>
        </w:rPr>
        <w:t xml:space="preserve">Sergio Luiz Galeno </w:t>
      </w:r>
      <w:proofErr w:type="spellStart"/>
      <w:r w:rsidRPr="008E31A6">
        <w:rPr>
          <w:rFonts w:cs="Arial"/>
          <w:szCs w:val="22"/>
        </w:rPr>
        <w:t>Gyorfi</w:t>
      </w:r>
      <w:proofErr w:type="spellEnd"/>
      <w:r w:rsidRPr="008E31A6">
        <w:rPr>
          <w:rFonts w:cs="Arial"/>
          <w:szCs w:val="22"/>
        </w:rPr>
        <w:t xml:space="preserve"> </w:t>
      </w:r>
      <w:r w:rsidRPr="00E824EA">
        <w:rPr>
          <w:rFonts w:cs="Arial"/>
          <w:szCs w:val="22"/>
        </w:rPr>
        <w:t>– P</w:t>
      </w:r>
      <w:r>
        <w:rPr>
          <w:rFonts w:cs="Arial"/>
          <w:szCs w:val="22"/>
        </w:rPr>
        <w:t>rodução Gráfica e Apoio Técnico</w:t>
      </w:r>
    </w:p>
    <w:p w:rsidR="00D446F8" w:rsidRPr="00E824EA" w:rsidRDefault="00D446F8" w:rsidP="00D446F8">
      <w:pPr>
        <w:rPr>
          <w:rFonts w:cs="Arial"/>
          <w:szCs w:val="22"/>
        </w:rPr>
      </w:pPr>
      <w:r w:rsidRPr="00E824EA">
        <w:rPr>
          <w:rFonts w:cs="Arial"/>
          <w:szCs w:val="22"/>
        </w:rPr>
        <w:t xml:space="preserve">Técn. </w:t>
      </w:r>
      <w:proofErr w:type="spellStart"/>
      <w:r w:rsidRPr="00E824EA">
        <w:rPr>
          <w:rFonts w:cs="Arial"/>
          <w:szCs w:val="22"/>
        </w:rPr>
        <w:t>Fuad</w:t>
      </w:r>
      <w:proofErr w:type="spellEnd"/>
      <w:r w:rsidRPr="00E824EA">
        <w:rPr>
          <w:rFonts w:cs="Arial"/>
          <w:szCs w:val="22"/>
        </w:rPr>
        <w:t xml:space="preserve"> Jorge – Processamen</w:t>
      </w:r>
      <w:r w:rsidR="008E31A6">
        <w:rPr>
          <w:rFonts w:cs="Arial"/>
          <w:szCs w:val="22"/>
        </w:rPr>
        <w:t>to de Dados Meio Socioeconômico</w:t>
      </w:r>
    </w:p>
    <w:p w:rsidR="00D446F8" w:rsidRPr="00E824EA" w:rsidRDefault="00D446F8" w:rsidP="00D446F8">
      <w:pPr>
        <w:rPr>
          <w:rFonts w:cs="Arial"/>
          <w:szCs w:val="22"/>
        </w:rPr>
      </w:pPr>
      <w:r w:rsidRPr="00E824EA">
        <w:rPr>
          <w:rFonts w:cs="Arial"/>
          <w:szCs w:val="22"/>
        </w:rPr>
        <w:t>Arqueólogo Wagner Gomes Bornal – Coordenação G</w:t>
      </w:r>
      <w:r w:rsidR="008E31A6">
        <w:rPr>
          <w:rFonts w:cs="Arial"/>
          <w:szCs w:val="22"/>
        </w:rPr>
        <w:t>eral dos Estudos de Patrimônio</w:t>
      </w:r>
    </w:p>
    <w:p w:rsidR="00D446F8" w:rsidRPr="00E824EA" w:rsidRDefault="00D446F8" w:rsidP="00D446F8">
      <w:pPr>
        <w:rPr>
          <w:rFonts w:cs="Arial"/>
          <w:szCs w:val="22"/>
        </w:rPr>
      </w:pPr>
      <w:r w:rsidRPr="00E824EA">
        <w:rPr>
          <w:rFonts w:cs="Arial"/>
          <w:szCs w:val="22"/>
        </w:rPr>
        <w:t>Arqueólogo Clayton Galdino – Estudos de Arq</w:t>
      </w:r>
      <w:r w:rsidR="008E31A6">
        <w:rPr>
          <w:rFonts w:cs="Arial"/>
          <w:szCs w:val="22"/>
        </w:rPr>
        <w:t>ueologia e Coordenação de Campo</w:t>
      </w:r>
    </w:p>
    <w:p w:rsidR="00D446F8" w:rsidRPr="00E824EA" w:rsidRDefault="00D446F8" w:rsidP="00D446F8">
      <w:pPr>
        <w:rPr>
          <w:rFonts w:cs="Arial"/>
          <w:szCs w:val="22"/>
        </w:rPr>
      </w:pPr>
      <w:r w:rsidRPr="00E824EA">
        <w:rPr>
          <w:rFonts w:cs="Arial"/>
          <w:szCs w:val="22"/>
        </w:rPr>
        <w:t xml:space="preserve">Arqueólogo Luiz Vinicius Sanches Alvarenga – Estudos de Arqueologia </w:t>
      </w:r>
    </w:p>
    <w:p w:rsidR="00D446F8" w:rsidRPr="00E824EA" w:rsidRDefault="00D446F8" w:rsidP="00D446F8">
      <w:pPr>
        <w:rPr>
          <w:rFonts w:cs="Arial"/>
          <w:szCs w:val="22"/>
        </w:rPr>
      </w:pPr>
      <w:proofErr w:type="spellStart"/>
      <w:r w:rsidRPr="00E824EA">
        <w:rPr>
          <w:rFonts w:cs="Arial"/>
          <w:szCs w:val="22"/>
        </w:rPr>
        <w:t>Engª</w:t>
      </w:r>
      <w:proofErr w:type="spellEnd"/>
      <w:r w:rsidRPr="00E824EA">
        <w:rPr>
          <w:rFonts w:cs="Arial"/>
          <w:szCs w:val="22"/>
        </w:rPr>
        <w:t xml:space="preserve"> Civil Sandra Regina Martins Sanchez – Levantamentos Patrimônio Edificado e Materiais </w:t>
      </w:r>
    </w:p>
    <w:p w:rsidR="00D446F8" w:rsidRPr="00E824EA" w:rsidRDefault="00D446F8" w:rsidP="00D446F8">
      <w:pPr>
        <w:rPr>
          <w:rFonts w:cs="Arial"/>
          <w:szCs w:val="22"/>
        </w:rPr>
      </w:pPr>
      <w:r w:rsidRPr="00E824EA">
        <w:rPr>
          <w:rFonts w:cs="Arial"/>
          <w:szCs w:val="22"/>
        </w:rPr>
        <w:t xml:space="preserve">Técn. Micaela Garcia – Laboratório de Arqueologia </w:t>
      </w:r>
    </w:p>
    <w:p w:rsidR="009B6A03" w:rsidRPr="009B6A03" w:rsidRDefault="009B6A03" w:rsidP="009B6A03">
      <w:pPr>
        <w:rPr>
          <w:rFonts w:cs="Arial"/>
          <w:szCs w:val="22"/>
        </w:rPr>
      </w:pPr>
    </w:p>
    <w:sectPr w:rsidR="009B6A03" w:rsidRPr="009B6A03" w:rsidSect="00966299">
      <w:headerReference w:type="default" r:id="rId77"/>
      <w:pgSz w:w="11906" w:h="16838"/>
      <w:pgMar w:top="1418"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5C8B" w:rsidRDefault="00795C8B" w:rsidP="003008A8">
      <w:pPr>
        <w:spacing w:after="0"/>
      </w:pPr>
      <w:r>
        <w:separator/>
      </w:r>
    </w:p>
  </w:endnote>
  <w:endnote w:type="continuationSeparator" w:id="0">
    <w:p w:rsidR="00795C8B" w:rsidRDefault="00795C8B" w:rsidP="003008A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o">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5C8B" w:rsidRPr="00D96E1B" w:rsidRDefault="00795C8B" w:rsidP="00AF002A">
    <w:pPr>
      <w:pStyle w:val="Rodap"/>
      <w:framePr w:wrap="around" w:vAnchor="text" w:hAnchor="margin" w:xAlign="right" w:y="1"/>
      <w:rPr>
        <w:rStyle w:val="Nmerodepgina"/>
        <w:sz w:val="18"/>
        <w:szCs w:val="18"/>
      </w:rPr>
    </w:pPr>
    <w:r w:rsidRPr="009F14BE">
      <w:rPr>
        <w:rStyle w:val="Nmerodepgina"/>
      </w:rPr>
      <w:fldChar w:fldCharType="begin"/>
    </w:r>
    <w:r w:rsidRPr="009F14BE">
      <w:rPr>
        <w:rStyle w:val="Nmerodepgina"/>
      </w:rPr>
      <w:instrText xml:space="preserve">PAGE  </w:instrText>
    </w:r>
    <w:r w:rsidRPr="009F14BE">
      <w:rPr>
        <w:rStyle w:val="Nmerodepgina"/>
      </w:rPr>
      <w:fldChar w:fldCharType="separate"/>
    </w:r>
    <w:r w:rsidR="00B66199">
      <w:rPr>
        <w:rStyle w:val="Nmerodepgina"/>
        <w:noProof/>
      </w:rPr>
      <w:t>69</w:t>
    </w:r>
    <w:r w:rsidRPr="009F14BE">
      <w:rPr>
        <w:rStyle w:val="Nmerodepgina"/>
      </w:rPr>
      <w:fldChar w:fldCharType="end"/>
    </w:r>
  </w:p>
  <w:p w:rsidR="00795C8B" w:rsidRPr="00387269" w:rsidRDefault="00795C8B" w:rsidP="00AF002A">
    <w:pPr>
      <w:pStyle w:val="Rodap"/>
      <w:pBdr>
        <w:top w:val="single" w:sz="8" w:space="0" w:color="auto"/>
      </w:pBdr>
      <w:rPr>
        <w:sz w:val="18"/>
        <w:szCs w:val="18"/>
      </w:rPr>
    </w:pPr>
    <w:r w:rsidRPr="00387269">
      <w:rPr>
        <w:sz w:val="18"/>
        <w:szCs w:val="18"/>
      </w:rPr>
      <w:t>RIMA Interligação Jaguari Atibainha. 20/02/2015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5C8B" w:rsidRDefault="00795C8B" w:rsidP="003008A8">
      <w:pPr>
        <w:spacing w:after="0"/>
      </w:pPr>
      <w:r>
        <w:separator/>
      </w:r>
    </w:p>
  </w:footnote>
  <w:footnote w:type="continuationSeparator" w:id="0">
    <w:p w:rsidR="00795C8B" w:rsidRDefault="00795C8B" w:rsidP="003008A8">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5C8B" w:rsidRPr="00B034B8" w:rsidRDefault="00795C8B" w:rsidP="00B034B8">
    <w:pPr>
      <w:pStyle w:val="Cabealho"/>
      <w:ind w:left="8400"/>
      <w:jc w:val="right"/>
      <w:rPr>
        <w:sz w:val="20"/>
      </w:rPr>
    </w:pPr>
    <w:r>
      <w:rPr>
        <w:noProof/>
      </w:rPr>
      <w:drawing>
        <wp:inline distT="0" distB="0" distL="0" distR="0" wp14:anchorId="3661E4A6" wp14:editId="648D7EB5">
          <wp:extent cx="334645" cy="514985"/>
          <wp:effectExtent l="0" t="0" r="0" b="0"/>
          <wp:docPr id="369" name="Imagem 369"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3450"/>
      <w:gridCol w:w="5905"/>
    </w:tblGrid>
    <w:tr w:rsidR="00795C8B" w:rsidTr="00EC2CDF">
      <w:tc>
        <w:tcPr>
          <w:tcW w:w="4672" w:type="dxa"/>
        </w:tcPr>
        <w:p w:rsidR="00795C8B" w:rsidRDefault="00795C8B" w:rsidP="00536B6A">
          <w:pPr>
            <w:pStyle w:val="Cabealho"/>
          </w:pPr>
          <w:r>
            <w:rPr>
              <w:noProof/>
            </w:rPr>
            <w:drawing>
              <wp:anchor distT="0" distB="0" distL="114300" distR="114300" simplePos="0" relativeHeight="251658240" behindDoc="1" locked="0" layoutInCell="1" allowOverlap="1" wp14:anchorId="47991BA0" wp14:editId="57C595ED">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38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795C8B" w:rsidRDefault="00795C8B" w:rsidP="00BB43A3">
          <w:pPr>
            <w:pStyle w:val="Cabealho"/>
            <w:jc w:val="right"/>
          </w:pPr>
          <w:r>
            <w:rPr>
              <w:noProof/>
            </w:rPr>
            <w:drawing>
              <wp:inline distT="0" distB="0" distL="0" distR="0" wp14:anchorId="464EC89B" wp14:editId="5772C92F">
                <wp:extent cx="334645" cy="514985"/>
                <wp:effectExtent l="0" t="0" r="0" b="0"/>
                <wp:docPr id="385" name="Imagem 385"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795C8B" w:rsidRPr="00B034B8" w:rsidRDefault="00795C8B" w:rsidP="00B034B8">
    <w:pPr>
      <w:pStyle w:val="Cabealho"/>
      <w:spacing w:after="0"/>
      <w:rPr>
        <w:rFonts w:cs="Arial"/>
        <w:sz w:val="12"/>
        <w:szCs w:val="1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1429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47"/>
      <w:gridCol w:w="7147"/>
    </w:tblGrid>
    <w:tr w:rsidR="00B66199" w:rsidTr="000F6C8E">
      <w:trPr>
        <w:trHeight w:val="1008"/>
      </w:trPr>
      <w:tc>
        <w:tcPr>
          <w:tcW w:w="7147" w:type="dxa"/>
        </w:tcPr>
        <w:p w:rsidR="00B66199" w:rsidRDefault="00B66199" w:rsidP="00B66199">
          <w:pPr>
            <w:pStyle w:val="Cabealho"/>
            <w:jc w:val="right"/>
          </w:pPr>
          <w:r>
            <w:rPr>
              <w:noProof/>
            </w:rPr>
            <w:drawing>
              <wp:anchor distT="0" distB="0" distL="114300" distR="114300" simplePos="0" relativeHeight="251662848" behindDoc="1" locked="0" layoutInCell="1" allowOverlap="1" wp14:anchorId="4B425D55" wp14:editId="4C0369E8">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8"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7147" w:type="dxa"/>
        </w:tcPr>
        <w:p w:rsidR="00B66199" w:rsidRDefault="00B66199" w:rsidP="00B66199">
          <w:pPr>
            <w:pStyle w:val="Cabealho"/>
            <w:jc w:val="right"/>
          </w:pPr>
          <w:r>
            <w:rPr>
              <w:noProof/>
            </w:rPr>
            <w:drawing>
              <wp:inline distT="0" distB="0" distL="0" distR="0" wp14:anchorId="3A02D5EE" wp14:editId="19D5CD7A">
                <wp:extent cx="334645" cy="514985"/>
                <wp:effectExtent l="0" t="0" r="0" b="0"/>
                <wp:docPr id="9" name="Imagem 9"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795C8B" w:rsidRPr="00B66199" w:rsidRDefault="00795C8B" w:rsidP="00B66199">
    <w:pPr>
      <w:pStyle w:val="Cabealho"/>
      <w:spacing w:after="0"/>
      <w:rPr>
        <w:sz w:val="12"/>
        <w:szCs w:val="1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4"/>
      <w:gridCol w:w="4890"/>
    </w:tblGrid>
    <w:tr w:rsidR="00795C8B" w:rsidTr="007C7555">
      <w:tc>
        <w:tcPr>
          <w:tcW w:w="4672" w:type="dxa"/>
        </w:tcPr>
        <w:p w:rsidR="00795C8B" w:rsidRDefault="00795C8B" w:rsidP="004C3747">
          <w:pPr>
            <w:pStyle w:val="Cabealho"/>
            <w:jc w:val="right"/>
          </w:pPr>
          <w:r>
            <w:rPr>
              <w:noProof/>
            </w:rPr>
            <w:drawing>
              <wp:anchor distT="0" distB="0" distL="114300" distR="114300" simplePos="0" relativeHeight="251660800"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1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5217" w:type="dxa"/>
        </w:tcPr>
        <w:p w:rsidR="00795C8B" w:rsidRDefault="00795C8B" w:rsidP="004C3747">
          <w:pPr>
            <w:pStyle w:val="Cabealho"/>
            <w:jc w:val="right"/>
          </w:pPr>
          <w:r>
            <w:rPr>
              <w:noProof/>
            </w:rPr>
            <w:drawing>
              <wp:inline distT="0" distB="0" distL="0" distR="0">
                <wp:extent cx="334645" cy="514985"/>
                <wp:effectExtent l="0" t="0" r="0" b="0"/>
                <wp:docPr id="16" name="Imagem 7"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795C8B" w:rsidRPr="00B034B8" w:rsidRDefault="00795C8B" w:rsidP="00B034B8">
    <w:pPr>
      <w:pStyle w:val="Cabealho"/>
      <w:spacing w:after="0"/>
      <w:rPr>
        <w:rFonts w:cs="Arial"/>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951399"/>
    <w:multiLevelType w:val="hybridMultilevel"/>
    <w:tmpl w:val="17206B18"/>
    <w:lvl w:ilvl="0" w:tplc="AA587810">
      <w:start w:val="1"/>
      <w:numFmt w:val="bullet"/>
      <w:lvlText w:val=""/>
      <w:lvlJc w:val="left"/>
      <w:pPr>
        <w:tabs>
          <w:tab w:val="num" w:pos="357"/>
        </w:tabs>
        <w:ind w:left="357" w:hanging="357"/>
      </w:pPr>
      <w:rPr>
        <w:rFonts w:ascii="Symbol" w:hAnsi="Symbol" w:hint="default"/>
        <w:sz w:val="22"/>
        <w:szCs w:val="22"/>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
    <w:nsid w:val="08512E53"/>
    <w:multiLevelType w:val="hybridMultilevel"/>
    <w:tmpl w:val="B900DD0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
    <w:nsid w:val="094C4D18"/>
    <w:multiLevelType w:val="hybridMultilevel"/>
    <w:tmpl w:val="A91E4D52"/>
    <w:lvl w:ilvl="0" w:tplc="5CF24558">
      <w:start w:val="1"/>
      <w:numFmt w:val="bullet"/>
      <w:lvlText w:val=""/>
      <w:lvlJc w:val="left"/>
      <w:pPr>
        <w:tabs>
          <w:tab w:val="num" w:pos="720"/>
        </w:tabs>
        <w:ind w:left="720" w:hanging="363"/>
      </w:pPr>
      <w:rPr>
        <w:rFonts w:ascii="Symbol" w:hAnsi="Symbol" w:hint="default"/>
        <w:sz w:val="22"/>
        <w:szCs w:val="22"/>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nsid w:val="09D13A21"/>
    <w:multiLevelType w:val="hybridMultilevel"/>
    <w:tmpl w:val="013CC3A8"/>
    <w:lvl w:ilvl="0" w:tplc="04160001">
      <w:start w:val="1"/>
      <w:numFmt w:val="bullet"/>
      <w:lvlText w:val=""/>
      <w:lvlJc w:val="left"/>
      <w:pPr>
        <w:ind w:left="360" w:hanging="360"/>
      </w:pPr>
      <w:rPr>
        <w:rFonts w:ascii="Symbol" w:hAnsi="Symbol" w:cs="Symbol" w:hint="default"/>
      </w:rPr>
    </w:lvl>
    <w:lvl w:ilvl="1" w:tplc="04160003">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cs="Wingdings" w:hint="default"/>
      </w:rPr>
    </w:lvl>
    <w:lvl w:ilvl="3" w:tplc="04160001" w:tentative="1">
      <w:start w:val="1"/>
      <w:numFmt w:val="bullet"/>
      <w:lvlText w:val=""/>
      <w:lvlJc w:val="left"/>
      <w:pPr>
        <w:ind w:left="2520" w:hanging="360"/>
      </w:pPr>
      <w:rPr>
        <w:rFonts w:ascii="Symbol" w:hAnsi="Symbol" w:cs="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cs="Wingdings" w:hint="default"/>
      </w:rPr>
    </w:lvl>
    <w:lvl w:ilvl="6" w:tplc="04160001" w:tentative="1">
      <w:start w:val="1"/>
      <w:numFmt w:val="bullet"/>
      <w:lvlText w:val=""/>
      <w:lvlJc w:val="left"/>
      <w:pPr>
        <w:ind w:left="4680" w:hanging="360"/>
      </w:pPr>
      <w:rPr>
        <w:rFonts w:ascii="Symbol" w:hAnsi="Symbol" w:cs="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cs="Wingdings" w:hint="default"/>
      </w:rPr>
    </w:lvl>
  </w:abstractNum>
  <w:abstractNum w:abstractNumId="4">
    <w:nsid w:val="09F952B7"/>
    <w:multiLevelType w:val="hybridMultilevel"/>
    <w:tmpl w:val="DF50A6A8"/>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5">
    <w:nsid w:val="0C4E50D7"/>
    <w:multiLevelType w:val="hybridMultilevel"/>
    <w:tmpl w:val="1F3C91C2"/>
    <w:lvl w:ilvl="0" w:tplc="97B81540">
      <w:start w:val="1"/>
      <w:numFmt w:val="bullet"/>
      <w:lvlText w:val=""/>
      <w:lvlJc w:val="left"/>
      <w:pPr>
        <w:tabs>
          <w:tab w:val="num" w:pos="360"/>
        </w:tabs>
        <w:ind w:left="36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nsid w:val="12B842E8"/>
    <w:multiLevelType w:val="hybridMultilevel"/>
    <w:tmpl w:val="E82C98C0"/>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7">
    <w:nsid w:val="190C27C5"/>
    <w:multiLevelType w:val="hybridMultilevel"/>
    <w:tmpl w:val="F8FA3BA4"/>
    <w:lvl w:ilvl="0" w:tplc="04160001">
      <w:start w:val="1"/>
      <w:numFmt w:val="bullet"/>
      <w:lvlText w:val=""/>
      <w:lvlJc w:val="left"/>
      <w:pPr>
        <w:ind w:left="360" w:hanging="360"/>
      </w:pPr>
      <w:rPr>
        <w:rFonts w:ascii="Symbol" w:hAnsi="Symbol" w:hint="default"/>
      </w:rPr>
    </w:lvl>
    <w:lvl w:ilvl="1" w:tplc="220C9C18">
      <w:start w:val="1"/>
      <w:numFmt w:val="bullet"/>
      <w:lvlText w:val="­"/>
      <w:lvlJc w:val="left"/>
      <w:pPr>
        <w:ind w:left="1080" w:hanging="360"/>
      </w:pPr>
      <w:rPr>
        <w:rFonts w:ascii="Courier New" w:hAnsi="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8">
    <w:nsid w:val="1E05667E"/>
    <w:multiLevelType w:val="hybridMultilevel"/>
    <w:tmpl w:val="583A3B7A"/>
    <w:lvl w:ilvl="0" w:tplc="04160001">
      <w:start w:val="1"/>
      <w:numFmt w:val="bullet"/>
      <w:lvlText w:val=""/>
      <w:lvlJc w:val="left"/>
      <w:pPr>
        <w:tabs>
          <w:tab w:val="num" w:pos="360"/>
        </w:tabs>
        <w:ind w:left="360" w:hanging="360"/>
      </w:pPr>
      <w:rPr>
        <w:rFonts w:ascii="Symbol" w:hAnsi="Symbol" w:hint="default"/>
        <w:b w:val="0"/>
        <w:bCs w:val="0"/>
        <w:i w:val="0"/>
        <w:iCs w:val="0"/>
        <w:sz w:val="22"/>
        <w:szCs w:val="22"/>
      </w:rPr>
    </w:lvl>
    <w:lvl w:ilvl="1" w:tplc="BDC6E6AA" w:tentative="1">
      <w:start w:val="1"/>
      <w:numFmt w:val="bullet"/>
      <w:lvlText w:val="o"/>
      <w:lvlJc w:val="left"/>
      <w:pPr>
        <w:ind w:left="1080" w:hanging="360"/>
      </w:pPr>
      <w:rPr>
        <w:rFonts w:ascii="Courier New" w:hAnsi="Courier New" w:cs="Courier New" w:hint="default"/>
      </w:rPr>
    </w:lvl>
    <w:lvl w:ilvl="2" w:tplc="9EB0646A" w:tentative="1">
      <w:start w:val="1"/>
      <w:numFmt w:val="bullet"/>
      <w:lvlText w:val=""/>
      <w:lvlJc w:val="left"/>
      <w:pPr>
        <w:ind w:left="1800" w:hanging="360"/>
      </w:pPr>
      <w:rPr>
        <w:rFonts w:ascii="Wingdings" w:hAnsi="Wingdings" w:cs="Wingdings" w:hint="default"/>
      </w:rPr>
    </w:lvl>
    <w:lvl w:ilvl="3" w:tplc="95347A62" w:tentative="1">
      <w:start w:val="1"/>
      <w:numFmt w:val="bullet"/>
      <w:lvlText w:val=""/>
      <w:lvlJc w:val="left"/>
      <w:pPr>
        <w:ind w:left="2520" w:hanging="360"/>
      </w:pPr>
      <w:rPr>
        <w:rFonts w:ascii="Symbol" w:hAnsi="Symbol" w:cs="Symbol" w:hint="default"/>
      </w:rPr>
    </w:lvl>
    <w:lvl w:ilvl="4" w:tplc="6F883312" w:tentative="1">
      <w:start w:val="1"/>
      <w:numFmt w:val="bullet"/>
      <w:lvlText w:val="o"/>
      <w:lvlJc w:val="left"/>
      <w:pPr>
        <w:ind w:left="3240" w:hanging="360"/>
      </w:pPr>
      <w:rPr>
        <w:rFonts w:ascii="Courier New" w:hAnsi="Courier New" w:cs="Courier New" w:hint="default"/>
      </w:rPr>
    </w:lvl>
    <w:lvl w:ilvl="5" w:tplc="C7520BCA" w:tentative="1">
      <w:start w:val="1"/>
      <w:numFmt w:val="bullet"/>
      <w:lvlText w:val=""/>
      <w:lvlJc w:val="left"/>
      <w:pPr>
        <w:ind w:left="3960" w:hanging="360"/>
      </w:pPr>
      <w:rPr>
        <w:rFonts w:ascii="Wingdings" w:hAnsi="Wingdings" w:cs="Wingdings" w:hint="default"/>
      </w:rPr>
    </w:lvl>
    <w:lvl w:ilvl="6" w:tplc="887A560A" w:tentative="1">
      <w:start w:val="1"/>
      <w:numFmt w:val="bullet"/>
      <w:lvlText w:val=""/>
      <w:lvlJc w:val="left"/>
      <w:pPr>
        <w:ind w:left="4680" w:hanging="360"/>
      </w:pPr>
      <w:rPr>
        <w:rFonts w:ascii="Symbol" w:hAnsi="Symbol" w:cs="Symbol" w:hint="default"/>
      </w:rPr>
    </w:lvl>
    <w:lvl w:ilvl="7" w:tplc="17BE1DE6" w:tentative="1">
      <w:start w:val="1"/>
      <w:numFmt w:val="bullet"/>
      <w:lvlText w:val="o"/>
      <w:lvlJc w:val="left"/>
      <w:pPr>
        <w:ind w:left="5400" w:hanging="360"/>
      </w:pPr>
      <w:rPr>
        <w:rFonts w:ascii="Courier New" w:hAnsi="Courier New" w:cs="Courier New" w:hint="default"/>
      </w:rPr>
    </w:lvl>
    <w:lvl w:ilvl="8" w:tplc="57B07436" w:tentative="1">
      <w:start w:val="1"/>
      <w:numFmt w:val="bullet"/>
      <w:lvlText w:val=""/>
      <w:lvlJc w:val="left"/>
      <w:pPr>
        <w:ind w:left="6120" w:hanging="360"/>
      </w:pPr>
      <w:rPr>
        <w:rFonts w:ascii="Wingdings" w:hAnsi="Wingdings" w:cs="Wingdings" w:hint="default"/>
      </w:rPr>
    </w:lvl>
  </w:abstractNum>
  <w:abstractNum w:abstractNumId="9">
    <w:nsid w:val="277F76B3"/>
    <w:multiLevelType w:val="hybridMultilevel"/>
    <w:tmpl w:val="F90E4B4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0">
    <w:nsid w:val="28894C54"/>
    <w:multiLevelType w:val="hybridMultilevel"/>
    <w:tmpl w:val="FF46E81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1">
    <w:nsid w:val="28CA094A"/>
    <w:multiLevelType w:val="hybridMultilevel"/>
    <w:tmpl w:val="F87C31F6"/>
    <w:lvl w:ilvl="0" w:tplc="13EE0F9C">
      <w:start w:val="1"/>
      <w:numFmt w:val="bullet"/>
      <w:lvlText w:val=""/>
      <w:lvlJc w:val="left"/>
      <w:pPr>
        <w:ind w:left="363" w:hanging="360"/>
      </w:pPr>
      <w:rPr>
        <w:rFonts w:ascii="Symbol" w:hAnsi="Symbol" w:cs="Symbol" w:hint="default"/>
      </w:rPr>
    </w:lvl>
    <w:lvl w:ilvl="1" w:tplc="52C25330" w:tentative="1">
      <w:start w:val="1"/>
      <w:numFmt w:val="bullet"/>
      <w:lvlText w:val="o"/>
      <w:lvlJc w:val="left"/>
      <w:pPr>
        <w:ind w:left="1083" w:hanging="360"/>
      </w:pPr>
      <w:rPr>
        <w:rFonts w:ascii="Courier New" w:hAnsi="Courier New" w:cs="Courier New" w:hint="default"/>
      </w:rPr>
    </w:lvl>
    <w:lvl w:ilvl="2" w:tplc="B7AA9A96" w:tentative="1">
      <w:start w:val="1"/>
      <w:numFmt w:val="bullet"/>
      <w:lvlText w:val=""/>
      <w:lvlJc w:val="left"/>
      <w:pPr>
        <w:ind w:left="1803" w:hanging="360"/>
      </w:pPr>
      <w:rPr>
        <w:rFonts w:ascii="Wingdings" w:hAnsi="Wingdings" w:cs="Wingdings" w:hint="default"/>
      </w:rPr>
    </w:lvl>
    <w:lvl w:ilvl="3" w:tplc="E2A8DA28" w:tentative="1">
      <w:start w:val="1"/>
      <w:numFmt w:val="bullet"/>
      <w:lvlText w:val=""/>
      <w:lvlJc w:val="left"/>
      <w:pPr>
        <w:ind w:left="2523" w:hanging="360"/>
      </w:pPr>
      <w:rPr>
        <w:rFonts w:ascii="Symbol" w:hAnsi="Symbol" w:cs="Symbol" w:hint="default"/>
      </w:rPr>
    </w:lvl>
    <w:lvl w:ilvl="4" w:tplc="D87206C4" w:tentative="1">
      <w:start w:val="1"/>
      <w:numFmt w:val="bullet"/>
      <w:lvlText w:val="o"/>
      <w:lvlJc w:val="left"/>
      <w:pPr>
        <w:ind w:left="3243" w:hanging="360"/>
      </w:pPr>
      <w:rPr>
        <w:rFonts w:ascii="Courier New" w:hAnsi="Courier New" w:cs="Courier New" w:hint="default"/>
      </w:rPr>
    </w:lvl>
    <w:lvl w:ilvl="5" w:tplc="ED882712" w:tentative="1">
      <w:start w:val="1"/>
      <w:numFmt w:val="bullet"/>
      <w:lvlText w:val=""/>
      <w:lvlJc w:val="left"/>
      <w:pPr>
        <w:ind w:left="3963" w:hanging="360"/>
      </w:pPr>
      <w:rPr>
        <w:rFonts w:ascii="Wingdings" w:hAnsi="Wingdings" w:cs="Wingdings" w:hint="default"/>
      </w:rPr>
    </w:lvl>
    <w:lvl w:ilvl="6" w:tplc="48A6920E" w:tentative="1">
      <w:start w:val="1"/>
      <w:numFmt w:val="bullet"/>
      <w:lvlText w:val=""/>
      <w:lvlJc w:val="left"/>
      <w:pPr>
        <w:ind w:left="4683" w:hanging="360"/>
      </w:pPr>
      <w:rPr>
        <w:rFonts w:ascii="Symbol" w:hAnsi="Symbol" w:cs="Symbol" w:hint="default"/>
      </w:rPr>
    </w:lvl>
    <w:lvl w:ilvl="7" w:tplc="C0F87A0E" w:tentative="1">
      <w:start w:val="1"/>
      <w:numFmt w:val="bullet"/>
      <w:lvlText w:val="o"/>
      <w:lvlJc w:val="left"/>
      <w:pPr>
        <w:ind w:left="5403" w:hanging="360"/>
      </w:pPr>
      <w:rPr>
        <w:rFonts w:ascii="Courier New" w:hAnsi="Courier New" w:cs="Courier New" w:hint="default"/>
      </w:rPr>
    </w:lvl>
    <w:lvl w:ilvl="8" w:tplc="D864EB78" w:tentative="1">
      <w:start w:val="1"/>
      <w:numFmt w:val="bullet"/>
      <w:lvlText w:val=""/>
      <w:lvlJc w:val="left"/>
      <w:pPr>
        <w:ind w:left="6123" w:hanging="360"/>
      </w:pPr>
      <w:rPr>
        <w:rFonts w:ascii="Wingdings" w:hAnsi="Wingdings" w:cs="Wingdings" w:hint="default"/>
      </w:rPr>
    </w:lvl>
  </w:abstractNum>
  <w:abstractNum w:abstractNumId="12">
    <w:nsid w:val="2FD7792C"/>
    <w:multiLevelType w:val="hybridMultilevel"/>
    <w:tmpl w:val="478879A2"/>
    <w:lvl w:ilvl="0" w:tplc="DF3E10F2">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3">
    <w:nsid w:val="3BA620CA"/>
    <w:multiLevelType w:val="multilevel"/>
    <w:tmpl w:val="7EB6A330"/>
    <w:lvl w:ilvl="0">
      <w:start w:val="1"/>
      <w:numFmt w:val="decimal"/>
      <w:pStyle w:val="Ttulo1"/>
      <w:lvlText w:val="%1."/>
      <w:lvlJc w:val="left"/>
      <w:pPr>
        <w:tabs>
          <w:tab w:val="num" w:pos="0"/>
        </w:tabs>
        <w:ind w:left="0" w:firstLine="0"/>
      </w:pPr>
      <w:rPr>
        <w:rFonts w:ascii="Arial Negrito" w:hAnsi="Arial Negrito" w:hint="default"/>
        <w:b/>
        <w:i w:val="0"/>
        <w:strike w:val="0"/>
        <w:dstrike w:val="0"/>
        <w:color w:val="auto"/>
        <w:spacing w:val="0"/>
        <w:kern w:val="0"/>
        <w:position w:val="0"/>
        <w:sz w:val="24"/>
        <w:szCs w:val="24"/>
        <w:u w:val="none"/>
        <w:effect w:val="none"/>
      </w:rPr>
    </w:lvl>
    <w:lvl w:ilvl="1">
      <w:start w:val="1"/>
      <w:numFmt w:val="decimal"/>
      <w:pStyle w:val="Ttulo2"/>
      <w:lvlText w:val="%1.%2."/>
      <w:lvlJc w:val="left"/>
      <w:pPr>
        <w:tabs>
          <w:tab w:val="num" w:pos="0"/>
        </w:tabs>
        <w:ind w:left="720" w:hanging="720"/>
      </w:pPr>
      <w:rPr>
        <w:rFonts w:ascii="Arial Negrito" w:hAnsi="Arial Negrito" w:hint="default"/>
        <w:b/>
        <w:i w:val="0"/>
        <w:color w:val="auto"/>
        <w:sz w:val="24"/>
        <w:szCs w:val="22"/>
        <w:u w:val="none"/>
      </w:rPr>
    </w:lvl>
    <w:lvl w:ilvl="2">
      <w:start w:val="1"/>
      <w:numFmt w:val="decimal"/>
      <w:lvlText w:val="%1.%2.%3."/>
      <w:lvlJc w:val="left"/>
      <w:pPr>
        <w:tabs>
          <w:tab w:val="num" w:pos="0"/>
        </w:tabs>
        <w:ind w:left="0" w:firstLine="0"/>
      </w:pPr>
      <w:rPr>
        <w:rFonts w:ascii="Arial Negrito" w:hAnsi="Arial Negrito" w:hint="default"/>
        <w:b/>
        <w:i w:val="0"/>
        <w:color w:val="auto"/>
        <w:sz w:val="22"/>
        <w:szCs w:val="20"/>
        <w:u w:val="none"/>
      </w:rPr>
    </w:lvl>
    <w:lvl w:ilvl="3">
      <w:start w:val="1"/>
      <w:numFmt w:val="decimal"/>
      <w:lvlText w:val="%1.%2.%3.%4."/>
      <w:lvlJc w:val="left"/>
      <w:pPr>
        <w:tabs>
          <w:tab w:val="num" w:pos="992"/>
        </w:tabs>
        <w:ind w:left="0" w:firstLine="0"/>
      </w:pPr>
      <w:rPr>
        <w:rFonts w:ascii="Arial Negrito" w:hAnsi="Arial Negrito" w:hint="default"/>
        <w:b/>
        <w:i w:val="0"/>
        <w:sz w:val="22"/>
        <w:szCs w:val="18"/>
      </w:rPr>
    </w:lvl>
    <w:lvl w:ilvl="4">
      <w:start w:val="1"/>
      <w:numFmt w:val="decimal"/>
      <w:lvlText w:val="%1.%2.%3.%4.%5."/>
      <w:lvlJc w:val="left"/>
      <w:pPr>
        <w:tabs>
          <w:tab w:val="num" w:pos="2520"/>
        </w:tabs>
        <w:ind w:left="0" w:firstLine="0"/>
      </w:pPr>
      <w:rPr>
        <w:rFonts w:hint="default"/>
      </w:rPr>
    </w:lvl>
    <w:lvl w:ilvl="5">
      <w:start w:val="1"/>
      <w:numFmt w:val="decimal"/>
      <w:lvlText w:val="%1.%2.%3.%4.%5.%6."/>
      <w:lvlJc w:val="left"/>
      <w:pPr>
        <w:tabs>
          <w:tab w:val="num" w:pos="2880"/>
        </w:tabs>
        <w:ind w:left="0" w:firstLine="0"/>
      </w:pPr>
      <w:rPr>
        <w:rFonts w:hint="default"/>
      </w:rPr>
    </w:lvl>
    <w:lvl w:ilvl="6">
      <w:start w:val="1"/>
      <w:numFmt w:val="decimal"/>
      <w:lvlText w:val="%1.%2.%3.%4.%5.%6.%7."/>
      <w:lvlJc w:val="left"/>
      <w:pPr>
        <w:tabs>
          <w:tab w:val="num" w:pos="3600"/>
        </w:tabs>
        <w:ind w:left="0" w:firstLine="0"/>
      </w:pPr>
      <w:rPr>
        <w:rFonts w:hint="default"/>
      </w:rPr>
    </w:lvl>
    <w:lvl w:ilvl="7">
      <w:start w:val="1"/>
      <w:numFmt w:val="decimal"/>
      <w:lvlText w:val="%1.%2.%3.%4.%5.%6.%7.%8."/>
      <w:lvlJc w:val="left"/>
      <w:pPr>
        <w:tabs>
          <w:tab w:val="num" w:pos="3960"/>
        </w:tabs>
        <w:ind w:left="0" w:firstLine="0"/>
      </w:pPr>
      <w:rPr>
        <w:rFonts w:hint="default"/>
      </w:rPr>
    </w:lvl>
    <w:lvl w:ilvl="8">
      <w:start w:val="1"/>
      <w:numFmt w:val="decimal"/>
      <w:lvlText w:val="%1.%2.%3.%4.%5.%6.%7.%8.%9."/>
      <w:lvlJc w:val="left"/>
      <w:pPr>
        <w:tabs>
          <w:tab w:val="num" w:pos="4680"/>
        </w:tabs>
        <w:ind w:left="0" w:firstLine="0"/>
      </w:pPr>
      <w:rPr>
        <w:rFonts w:hint="default"/>
      </w:rPr>
    </w:lvl>
  </w:abstractNum>
  <w:abstractNum w:abstractNumId="14">
    <w:nsid w:val="3C6B2752"/>
    <w:multiLevelType w:val="hybridMultilevel"/>
    <w:tmpl w:val="1026DBC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5">
    <w:nsid w:val="45EB16B5"/>
    <w:multiLevelType w:val="hybridMultilevel"/>
    <w:tmpl w:val="9454CE0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4F972B4B"/>
    <w:multiLevelType w:val="hybridMultilevel"/>
    <w:tmpl w:val="216ED9D6"/>
    <w:lvl w:ilvl="0" w:tplc="45B0EAEC">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516974EE"/>
    <w:multiLevelType w:val="hybridMultilevel"/>
    <w:tmpl w:val="3A7E6E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576F01A5"/>
    <w:multiLevelType w:val="hybridMultilevel"/>
    <w:tmpl w:val="6B8C43E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9">
    <w:nsid w:val="589345AA"/>
    <w:multiLevelType w:val="hybridMultilevel"/>
    <w:tmpl w:val="8FE4B330"/>
    <w:lvl w:ilvl="0" w:tplc="AB3806EC">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
    <w:nsid w:val="58D114C8"/>
    <w:multiLevelType w:val="hybridMultilevel"/>
    <w:tmpl w:val="FB7457F6"/>
    <w:lvl w:ilvl="0" w:tplc="04160001">
      <w:start w:val="1"/>
      <w:numFmt w:val="bullet"/>
      <w:lvlText w:val=""/>
      <w:lvlJc w:val="left"/>
      <w:pPr>
        <w:ind w:left="360" w:hanging="360"/>
      </w:pPr>
      <w:rPr>
        <w:rFonts w:ascii="Symbol" w:hAnsi="Symbol"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1">
    <w:nsid w:val="5B6A2F06"/>
    <w:multiLevelType w:val="hybridMultilevel"/>
    <w:tmpl w:val="4EE050A4"/>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2">
    <w:nsid w:val="5B6D3FBA"/>
    <w:multiLevelType w:val="hybridMultilevel"/>
    <w:tmpl w:val="026AFBA4"/>
    <w:lvl w:ilvl="0" w:tplc="D64CB778">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65E966EB"/>
    <w:multiLevelType w:val="hybridMultilevel"/>
    <w:tmpl w:val="09069720"/>
    <w:lvl w:ilvl="0" w:tplc="04160001">
      <w:start w:val="1"/>
      <w:numFmt w:val="bullet"/>
      <w:lvlText w:val=""/>
      <w:lvlJc w:val="left"/>
      <w:pPr>
        <w:ind w:left="363" w:hanging="360"/>
      </w:pPr>
      <w:rPr>
        <w:rFonts w:ascii="Symbol" w:hAnsi="Symbol" w:hint="default"/>
      </w:rPr>
    </w:lvl>
    <w:lvl w:ilvl="1" w:tplc="04160003" w:tentative="1">
      <w:start w:val="1"/>
      <w:numFmt w:val="bullet"/>
      <w:lvlText w:val="o"/>
      <w:lvlJc w:val="left"/>
      <w:pPr>
        <w:ind w:left="1083" w:hanging="360"/>
      </w:pPr>
      <w:rPr>
        <w:rFonts w:ascii="Courier New" w:hAnsi="Courier New" w:cs="Courier New" w:hint="default"/>
      </w:rPr>
    </w:lvl>
    <w:lvl w:ilvl="2" w:tplc="04160005" w:tentative="1">
      <w:start w:val="1"/>
      <w:numFmt w:val="bullet"/>
      <w:lvlText w:val=""/>
      <w:lvlJc w:val="left"/>
      <w:pPr>
        <w:ind w:left="1803" w:hanging="360"/>
      </w:pPr>
      <w:rPr>
        <w:rFonts w:ascii="Wingdings" w:hAnsi="Wingdings" w:hint="default"/>
      </w:rPr>
    </w:lvl>
    <w:lvl w:ilvl="3" w:tplc="04160001" w:tentative="1">
      <w:start w:val="1"/>
      <w:numFmt w:val="bullet"/>
      <w:lvlText w:val=""/>
      <w:lvlJc w:val="left"/>
      <w:pPr>
        <w:ind w:left="2523" w:hanging="360"/>
      </w:pPr>
      <w:rPr>
        <w:rFonts w:ascii="Symbol" w:hAnsi="Symbol" w:hint="default"/>
      </w:rPr>
    </w:lvl>
    <w:lvl w:ilvl="4" w:tplc="04160003" w:tentative="1">
      <w:start w:val="1"/>
      <w:numFmt w:val="bullet"/>
      <w:lvlText w:val="o"/>
      <w:lvlJc w:val="left"/>
      <w:pPr>
        <w:ind w:left="3243" w:hanging="360"/>
      </w:pPr>
      <w:rPr>
        <w:rFonts w:ascii="Courier New" w:hAnsi="Courier New" w:cs="Courier New" w:hint="default"/>
      </w:rPr>
    </w:lvl>
    <w:lvl w:ilvl="5" w:tplc="04160005" w:tentative="1">
      <w:start w:val="1"/>
      <w:numFmt w:val="bullet"/>
      <w:lvlText w:val=""/>
      <w:lvlJc w:val="left"/>
      <w:pPr>
        <w:ind w:left="3963" w:hanging="360"/>
      </w:pPr>
      <w:rPr>
        <w:rFonts w:ascii="Wingdings" w:hAnsi="Wingdings" w:hint="default"/>
      </w:rPr>
    </w:lvl>
    <w:lvl w:ilvl="6" w:tplc="04160001" w:tentative="1">
      <w:start w:val="1"/>
      <w:numFmt w:val="bullet"/>
      <w:lvlText w:val=""/>
      <w:lvlJc w:val="left"/>
      <w:pPr>
        <w:ind w:left="4683" w:hanging="360"/>
      </w:pPr>
      <w:rPr>
        <w:rFonts w:ascii="Symbol" w:hAnsi="Symbol" w:hint="default"/>
      </w:rPr>
    </w:lvl>
    <w:lvl w:ilvl="7" w:tplc="04160003" w:tentative="1">
      <w:start w:val="1"/>
      <w:numFmt w:val="bullet"/>
      <w:lvlText w:val="o"/>
      <w:lvlJc w:val="left"/>
      <w:pPr>
        <w:ind w:left="5403" w:hanging="360"/>
      </w:pPr>
      <w:rPr>
        <w:rFonts w:ascii="Courier New" w:hAnsi="Courier New" w:cs="Courier New" w:hint="default"/>
      </w:rPr>
    </w:lvl>
    <w:lvl w:ilvl="8" w:tplc="04160005" w:tentative="1">
      <w:start w:val="1"/>
      <w:numFmt w:val="bullet"/>
      <w:lvlText w:val=""/>
      <w:lvlJc w:val="left"/>
      <w:pPr>
        <w:ind w:left="6123" w:hanging="360"/>
      </w:pPr>
      <w:rPr>
        <w:rFonts w:ascii="Wingdings" w:hAnsi="Wingdings" w:hint="default"/>
      </w:rPr>
    </w:lvl>
  </w:abstractNum>
  <w:abstractNum w:abstractNumId="24">
    <w:nsid w:val="682933EE"/>
    <w:multiLevelType w:val="hybridMultilevel"/>
    <w:tmpl w:val="E4C64226"/>
    <w:lvl w:ilvl="0" w:tplc="04160017">
      <w:start w:val="1"/>
      <w:numFmt w:val="bullet"/>
      <w:lvlText w:val=""/>
      <w:lvlJc w:val="left"/>
      <w:pPr>
        <w:tabs>
          <w:tab w:val="num" w:pos="720"/>
        </w:tabs>
        <w:ind w:left="720" w:hanging="363"/>
      </w:pPr>
      <w:rPr>
        <w:rFonts w:ascii="Symbol" w:hAnsi="Symbol" w:hint="default"/>
        <w:sz w:val="22"/>
        <w:szCs w:val="22"/>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25">
    <w:nsid w:val="68CB063E"/>
    <w:multiLevelType w:val="hybridMultilevel"/>
    <w:tmpl w:val="77742BC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6974584E"/>
    <w:multiLevelType w:val="hybridMultilevel"/>
    <w:tmpl w:val="F5CAFB3C"/>
    <w:lvl w:ilvl="0" w:tplc="04160001">
      <w:start w:val="1"/>
      <w:numFmt w:val="bullet"/>
      <w:lvlText w:val=""/>
      <w:lvlJc w:val="left"/>
      <w:pPr>
        <w:ind w:left="363" w:hanging="360"/>
      </w:pPr>
      <w:rPr>
        <w:rFonts w:ascii="Symbol" w:hAnsi="Symbol" w:hint="default"/>
      </w:rPr>
    </w:lvl>
    <w:lvl w:ilvl="1" w:tplc="04160003" w:tentative="1">
      <w:start w:val="1"/>
      <w:numFmt w:val="bullet"/>
      <w:lvlText w:val="o"/>
      <w:lvlJc w:val="left"/>
      <w:pPr>
        <w:ind w:left="1083" w:hanging="360"/>
      </w:pPr>
      <w:rPr>
        <w:rFonts w:ascii="Courier New" w:hAnsi="Courier New" w:cs="Courier New" w:hint="default"/>
      </w:rPr>
    </w:lvl>
    <w:lvl w:ilvl="2" w:tplc="04160005" w:tentative="1">
      <w:start w:val="1"/>
      <w:numFmt w:val="bullet"/>
      <w:lvlText w:val=""/>
      <w:lvlJc w:val="left"/>
      <w:pPr>
        <w:ind w:left="1803" w:hanging="360"/>
      </w:pPr>
      <w:rPr>
        <w:rFonts w:ascii="Wingdings" w:hAnsi="Wingdings" w:hint="default"/>
      </w:rPr>
    </w:lvl>
    <w:lvl w:ilvl="3" w:tplc="04160001" w:tentative="1">
      <w:start w:val="1"/>
      <w:numFmt w:val="bullet"/>
      <w:lvlText w:val=""/>
      <w:lvlJc w:val="left"/>
      <w:pPr>
        <w:ind w:left="2523" w:hanging="360"/>
      </w:pPr>
      <w:rPr>
        <w:rFonts w:ascii="Symbol" w:hAnsi="Symbol" w:hint="default"/>
      </w:rPr>
    </w:lvl>
    <w:lvl w:ilvl="4" w:tplc="04160003" w:tentative="1">
      <w:start w:val="1"/>
      <w:numFmt w:val="bullet"/>
      <w:lvlText w:val="o"/>
      <w:lvlJc w:val="left"/>
      <w:pPr>
        <w:ind w:left="3243" w:hanging="360"/>
      </w:pPr>
      <w:rPr>
        <w:rFonts w:ascii="Courier New" w:hAnsi="Courier New" w:cs="Courier New" w:hint="default"/>
      </w:rPr>
    </w:lvl>
    <w:lvl w:ilvl="5" w:tplc="04160005" w:tentative="1">
      <w:start w:val="1"/>
      <w:numFmt w:val="bullet"/>
      <w:lvlText w:val=""/>
      <w:lvlJc w:val="left"/>
      <w:pPr>
        <w:ind w:left="3963" w:hanging="360"/>
      </w:pPr>
      <w:rPr>
        <w:rFonts w:ascii="Wingdings" w:hAnsi="Wingdings" w:hint="default"/>
      </w:rPr>
    </w:lvl>
    <w:lvl w:ilvl="6" w:tplc="04160001" w:tentative="1">
      <w:start w:val="1"/>
      <w:numFmt w:val="bullet"/>
      <w:lvlText w:val=""/>
      <w:lvlJc w:val="left"/>
      <w:pPr>
        <w:ind w:left="4683" w:hanging="360"/>
      </w:pPr>
      <w:rPr>
        <w:rFonts w:ascii="Symbol" w:hAnsi="Symbol" w:hint="default"/>
      </w:rPr>
    </w:lvl>
    <w:lvl w:ilvl="7" w:tplc="04160003" w:tentative="1">
      <w:start w:val="1"/>
      <w:numFmt w:val="bullet"/>
      <w:lvlText w:val="o"/>
      <w:lvlJc w:val="left"/>
      <w:pPr>
        <w:ind w:left="5403" w:hanging="360"/>
      </w:pPr>
      <w:rPr>
        <w:rFonts w:ascii="Courier New" w:hAnsi="Courier New" w:cs="Courier New" w:hint="default"/>
      </w:rPr>
    </w:lvl>
    <w:lvl w:ilvl="8" w:tplc="04160005" w:tentative="1">
      <w:start w:val="1"/>
      <w:numFmt w:val="bullet"/>
      <w:lvlText w:val=""/>
      <w:lvlJc w:val="left"/>
      <w:pPr>
        <w:ind w:left="6123" w:hanging="360"/>
      </w:pPr>
      <w:rPr>
        <w:rFonts w:ascii="Wingdings" w:hAnsi="Wingdings" w:hint="default"/>
      </w:rPr>
    </w:lvl>
  </w:abstractNum>
  <w:abstractNum w:abstractNumId="27">
    <w:nsid w:val="6B667D3F"/>
    <w:multiLevelType w:val="hybridMultilevel"/>
    <w:tmpl w:val="3F529AA2"/>
    <w:lvl w:ilvl="0" w:tplc="04160001">
      <w:start w:val="1"/>
      <w:numFmt w:val="bullet"/>
      <w:lvlText w:val=""/>
      <w:lvlJc w:val="left"/>
      <w:pPr>
        <w:tabs>
          <w:tab w:val="num" w:pos="720"/>
        </w:tabs>
        <w:ind w:left="720" w:hanging="360"/>
      </w:pPr>
      <w:rPr>
        <w:rFonts w:ascii="Symbol" w:hAnsi="Symbol"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8">
    <w:nsid w:val="72B5595B"/>
    <w:multiLevelType w:val="hybridMultilevel"/>
    <w:tmpl w:val="A0DA5AA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9">
    <w:nsid w:val="79297149"/>
    <w:multiLevelType w:val="hybridMultilevel"/>
    <w:tmpl w:val="9F44680E"/>
    <w:lvl w:ilvl="0" w:tplc="DD5C91B8">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4"/>
  </w:num>
  <w:num w:numId="3">
    <w:abstractNumId w:val="16"/>
  </w:num>
  <w:num w:numId="4">
    <w:abstractNumId w:val="13"/>
  </w:num>
  <w:num w:numId="5">
    <w:abstractNumId w:val="6"/>
  </w:num>
  <w:num w:numId="6">
    <w:abstractNumId w:val="10"/>
  </w:num>
  <w:num w:numId="7">
    <w:abstractNumId w:val="15"/>
  </w:num>
  <w:num w:numId="8">
    <w:abstractNumId w:val="17"/>
  </w:num>
  <w:num w:numId="9">
    <w:abstractNumId w:val="23"/>
  </w:num>
  <w:num w:numId="10">
    <w:abstractNumId w:val="20"/>
  </w:num>
  <w:num w:numId="11">
    <w:abstractNumId w:val="2"/>
  </w:num>
  <w:num w:numId="12">
    <w:abstractNumId w:val="26"/>
  </w:num>
  <w:num w:numId="13">
    <w:abstractNumId w:val="8"/>
  </w:num>
  <w:num w:numId="14">
    <w:abstractNumId w:val="11"/>
  </w:num>
  <w:num w:numId="15">
    <w:abstractNumId w:val="19"/>
  </w:num>
  <w:num w:numId="16">
    <w:abstractNumId w:val="25"/>
  </w:num>
  <w:num w:numId="17">
    <w:abstractNumId w:val="28"/>
  </w:num>
  <w:num w:numId="18">
    <w:abstractNumId w:val="3"/>
  </w:num>
  <w:num w:numId="19">
    <w:abstractNumId w:val="0"/>
  </w:num>
  <w:num w:numId="20">
    <w:abstractNumId w:val="29"/>
  </w:num>
  <w:num w:numId="21">
    <w:abstractNumId w:val="24"/>
  </w:num>
  <w:num w:numId="22">
    <w:abstractNumId w:val="12"/>
  </w:num>
  <w:num w:numId="23">
    <w:abstractNumId w:val="14"/>
  </w:num>
  <w:num w:numId="24">
    <w:abstractNumId w:val="22"/>
  </w:num>
  <w:num w:numId="25">
    <w:abstractNumId w:val="18"/>
  </w:num>
  <w:num w:numId="26">
    <w:abstractNumId w:val="5"/>
  </w:num>
  <w:num w:numId="27">
    <w:abstractNumId w:val="9"/>
  </w:num>
  <w:num w:numId="28">
    <w:abstractNumId w:val="7"/>
  </w:num>
  <w:num w:numId="29">
    <w:abstractNumId w:val="27"/>
  </w:num>
  <w:num w:numId="30">
    <w:abstractNumId w:val="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proofState w:spelling="clean" w:grammar="clean"/>
  <w:defaultTabStop w:val="709"/>
  <w:hyphenationZone w:val="425"/>
  <w:drawingGridHorizontalSpacing w:val="100"/>
  <w:displayHorizontalDrawingGridEvery w:val="2"/>
  <w:characterSpacingControl w:val="doNotCompress"/>
  <w:hdrShapeDefaults>
    <o:shapedefaults v:ext="edit" spidmax="2050">
      <o:colormenu v:ext="edit" fill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4577"/>
    <w:rsid w:val="00003C87"/>
    <w:rsid w:val="00005AE9"/>
    <w:rsid w:val="0001168D"/>
    <w:rsid w:val="00012F62"/>
    <w:rsid w:val="00023B36"/>
    <w:rsid w:val="00023FD6"/>
    <w:rsid w:val="000308DA"/>
    <w:rsid w:val="00037BAF"/>
    <w:rsid w:val="0004292B"/>
    <w:rsid w:val="00045BD8"/>
    <w:rsid w:val="0004673E"/>
    <w:rsid w:val="00047A00"/>
    <w:rsid w:val="00051B37"/>
    <w:rsid w:val="000543A9"/>
    <w:rsid w:val="00056BED"/>
    <w:rsid w:val="00062A1D"/>
    <w:rsid w:val="000663D4"/>
    <w:rsid w:val="00067AF9"/>
    <w:rsid w:val="00075F67"/>
    <w:rsid w:val="00076D87"/>
    <w:rsid w:val="00084337"/>
    <w:rsid w:val="00091FD1"/>
    <w:rsid w:val="00093572"/>
    <w:rsid w:val="00096953"/>
    <w:rsid w:val="000A51BD"/>
    <w:rsid w:val="000B5AE5"/>
    <w:rsid w:val="000B61ED"/>
    <w:rsid w:val="000B7372"/>
    <w:rsid w:val="000B7C2B"/>
    <w:rsid w:val="000C15EC"/>
    <w:rsid w:val="000C23A0"/>
    <w:rsid w:val="000C5E30"/>
    <w:rsid w:val="000D0D04"/>
    <w:rsid w:val="000D1E71"/>
    <w:rsid w:val="000F5691"/>
    <w:rsid w:val="00104E4C"/>
    <w:rsid w:val="00105C89"/>
    <w:rsid w:val="00107FAD"/>
    <w:rsid w:val="001109BC"/>
    <w:rsid w:val="0012149B"/>
    <w:rsid w:val="001229CD"/>
    <w:rsid w:val="00122E6A"/>
    <w:rsid w:val="001246CD"/>
    <w:rsid w:val="001321CD"/>
    <w:rsid w:val="001330E0"/>
    <w:rsid w:val="00140095"/>
    <w:rsid w:val="00146005"/>
    <w:rsid w:val="00146FF0"/>
    <w:rsid w:val="00160958"/>
    <w:rsid w:val="0017094F"/>
    <w:rsid w:val="00175E9F"/>
    <w:rsid w:val="001809E2"/>
    <w:rsid w:val="00180DFA"/>
    <w:rsid w:val="0018458D"/>
    <w:rsid w:val="00185102"/>
    <w:rsid w:val="001918E4"/>
    <w:rsid w:val="001A5225"/>
    <w:rsid w:val="001B0609"/>
    <w:rsid w:val="001B506C"/>
    <w:rsid w:val="001C1A83"/>
    <w:rsid w:val="001D31E9"/>
    <w:rsid w:val="001D32E7"/>
    <w:rsid w:val="001D34E1"/>
    <w:rsid w:val="001D4CC1"/>
    <w:rsid w:val="001D759A"/>
    <w:rsid w:val="001E397A"/>
    <w:rsid w:val="001E3FA5"/>
    <w:rsid w:val="001E6700"/>
    <w:rsid w:val="001F1028"/>
    <w:rsid w:val="001F6C3C"/>
    <w:rsid w:val="001F70BE"/>
    <w:rsid w:val="002058C8"/>
    <w:rsid w:val="00222E69"/>
    <w:rsid w:val="00224983"/>
    <w:rsid w:val="0022708E"/>
    <w:rsid w:val="00231F99"/>
    <w:rsid w:val="00235E30"/>
    <w:rsid w:val="002364D7"/>
    <w:rsid w:val="00237FDD"/>
    <w:rsid w:val="00243195"/>
    <w:rsid w:val="00250EAC"/>
    <w:rsid w:val="00270AD2"/>
    <w:rsid w:val="00276955"/>
    <w:rsid w:val="00285376"/>
    <w:rsid w:val="00287432"/>
    <w:rsid w:val="002920E9"/>
    <w:rsid w:val="0029265A"/>
    <w:rsid w:val="002A4294"/>
    <w:rsid w:val="002A4662"/>
    <w:rsid w:val="002A46DD"/>
    <w:rsid w:val="002B473D"/>
    <w:rsid w:val="002C1612"/>
    <w:rsid w:val="002C52CD"/>
    <w:rsid w:val="002D4435"/>
    <w:rsid w:val="002E09BA"/>
    <w:rsid w:val="002E4850"/>
    <w:rsid w:val="002E4A69"/>
    <w:rsid w:val="002E5376"/>
    <w:rsid w:val="002F5381"/>
    <w:rsid w:val="003008A8"/>
    <w:rsid w:val="003044FF"/>
    <w:rsid w:val="003107A7"/>
    <w:rsid w:val="003125FC"/>
    <w:rsid w:val="0031276C"/>
    <w:rsid w:val="00320111"/>
    <w:rsid w:val="00320CDC"/>
    <w:rsid w:val="00322873"/>
    <w:rsid w:val="00326821"/>
    <w:rsid w:val="00327DB0"/>
    <w:rsid w:val="003309A4"/>
    <w:rsid w:val="00332176"/>
    <w:rsid w:val="0033374B"/>
    <w:rsid w:val="00333770"/>
    <w:rsid w:val="00337B94"/>
    <w:rsid w:val="00337FB5"/>
    <w:rsid w:val="00340255"/>
    <w:rsid w:val="0034116C"/>
    <w:rsid w:val="003417A1"/>
    <w:rsid w:val="003548E1"/>
    <w:rsid w:val="00374265"/>
    <w:rsid w:val="0038347C"/>
    <w:rsid w:val="00383E58"/>
    <w:rsid w:val="0038465D"/>
    <w:rsid w:val="00384D72"/>
    <w:rsid w:val="00387269"/>
    <w:rsid w:val="00392D12"/>
    <w:rsid w:val="00393256"/>
    <w:rsid w:val="003934A1"/>
    <w:rsid w:val="003945DC"/>
    <w:rsid w:val="003973CE"/>
    <w:rsid w:val="003A112A"/>
    <w:rsid w:val="003A4F68"/>
    <w:rsid w:val="003A7A1C"/>
    <w:rsid w:val="003B0FED"/>
    <w:rsid w:val="003B365E"/>
    <w:rsid w:val="003C6E8C"/>
    <w:rsid w:val="003D0074"/>
    <w:rsid w:val="003D2755"/>
    <w:rsid w:val="003D50E3"/>
    <w:rsid w:val="003D5558"/>
    <w:rsid w:val="003E10E0"/>
    <w:rsid w:val="003E1EB7"/>
    <w:rsid w:val="003E1EF4"/>
    <w:rsid w:val="003E338F"/>
    <w:rsid w:val="003E4F01"/>
    <w:rsid w:val="003E68BB"/>
    <w:rsid w:val="003F1C5B"/>
    <w:rsid w:val="003F7E58"/>
    <w:rsid w:val="00403E29"/>
    <w:rsid w:val="004123A7"/>
    <w:rsid w:val="00422C9A"/>
    <w:rsid w:val="004245A1"/>
    <w:rsid w:val="00424EF9"/>
    <w:rsid w:val="0042625C"/>
    <w:rsid w:val="00432EED"/>
    <w:rsid w:val="00434674"/>
    <w:rsid w:val="004401D0"/>
    <w:rsid w:val="004421DB"/>
    <w:rsid w:val="0045751F"/>
    <w:rsid w:val="004644B3"/>
    <w:rsid w:val="00466A18"/>
    <w:rsid w:val="004721B6"/>
    <w:rsid w:val="004755B3"/>
    <w:rsid w:val="00480BD0"/>
    <w:rsid w:val="00481189"/>
    <w:rsid w:val="00491F1D"/>
    <w:rsid w:val="004A2515"/>
    <w:rsid w:val="004A49B5"/>
    <w:rsid w:val="004B014E"/>
    <w:rsid w:val="004B2AFC"/>
    <w:rsid w:val="004B4075"/>
    <w:rsid w:val="004B540D"/>
    <w:rsid w:val="004B67F1"/>
    <w:rsid w:val="004C3747"/>
    <w:rsid w:val="004C4F06"/>
    <w:rsid w:val="004D17F2"/>
    <w:rsid w:val="004D668B"/>
    <w:rsid w:val="004D79CE"/>
    <w:rsid w:val="004E0667"/>
    <w:rsid w:val="004E0A9D"/>
    <w:rsid w:val="004E10B2"/>
    <w:rsid w:val="004E2C58"/>
    <w:rsid w:val="004F03F3"/>
    <w:rsid w:val="004F15B6"/>
    <w:rsid w:val="004F3B17"/>
    <w:rsid w:val="004F5E9C"/>
    <w:rsid w:val="004F654D"/>
    <w:rsid w:val="004F78EB"/>
    <w:rsid w:val="004F7F3F"/>
    <w:rsid w:val="0050180C"/>
    <w:rsid w:val="005053AE"/>
    <w:rsid w:val="005055D4"/>
    <w:rsid w:val="00511FE4"/>
    <w:rsid w:val="00517E89"/>
    <w:rsid w:val="00521A85"/>
    <w:rsid w:val="00531171"/>
    <w:rsid w:val="00532FD7"/>
    <w:rsid w:val="00535748"/>
    <w:rsid w:val="00536B6A"/>
    <w:rsid w:val="00537BDB"/>
    <w:rsid w:val="0054314E"/>
    <w:rsid w:val="00543F14"/>
    <w:rsid w:val="0054655E"/>
    <w:rsid w:val="00561257"/>
    <w:rsid w:val="005627D9"/>
    <w:rsid w:val="00566C53"/>
    <w:rsid w:val="0057547C"/>
    <w:rsid w:val="0057739B"/>
    <w:rsid w:val="005909B4"/>
    <w:rsid w:val="00591576"/>
    <w:rsid w:val="005A40C4"/>
    <w:rsid w:val="005A7550"/>
    <w:rsid w:val="005B193F"/>
    <w:rsid w:val="005B5120"/>
    <w:rsid w:val="005B7401"/>
    <w:rsid w:val="005D19AF"/>
    <w:rsid w:val="005D3F62"/>
    <w:rsid w:val="005E1CA2"/>
    <w:rsid w:val="005E1F22"/>
    <w:rsid w:val="005E2B1D"/>
    <w:rsid w:val="005E386E"/>
    <w:rsid w:val="006018E9"/>
    <w:rsid w:val="00602494"/>
    <w:rsid w:val="00603EDA"/>
    <w:rsid w:val="00610D88"/>
    <w:rsid w:val="00611A3A"/>
    <w:rsid w:val="00613877"/>
    <w:rsid w:val="00614BE7"/>
    <w:rsid w:val="006300E0"/>
    <w:rsid w:val="006310C8"/>
    <w:rsid w:val="00633E4D"/>
    <w:rsid w:val="00636400"/>
    <w:rsid w:val="006476D2"/>
    <w:rsid w:val="00654ECC"/>
    <w:rsid w:val="0065695C"/>
    <w:rsid w:val="00663932"/>
    <w:rsid w:val="0067086D"/>
    <w:rsid w:val="0067600C"/>
    <w:rsid w:val="00676898"/>
    <w:rsid w:val="006775D4"/>
    <w:rsid w:val="00685D9A"/>
    <w:rsid w:val="006A0AB4"/>
    <w:rsid w:val="006A3DE1"/>
    <w:rsid w:val="006A5A1E"/>
    <w:rsid w:val="006A5F68"/>
    <w:rsid w:val="006B469F"/>
    <w:rsid w:val="006B4FDA"/>
    <w:rsid w:val="006B7A3A"/>
    <w:rsid w:val="006C0CFD"/>
    <w:rsid w:val="006C21A3"/>
    <w:rsid w:val="006C5662"/>
    <w:rsid w:val="006D6620"/>
    <w:rsid w:val="006E36FC"/>
    <w:rsid w:val="006E38E6"/>
    <w:rsid w:val="006F485B"/>
    <w:rsid w:val="006F6E99"/>
    <w:rsid w:val="00701C10"/>
    <w:rsid w:val="00703836"/>
    <w:rsid w:val="00711CCB"/>
    <w:rsid w:val="0072772D"/>
    <w:rsid w:val="00731A49"/>
    <w:rsid w:val="00732D36"/>
    <w:rsid w:val="00735EC2"/>
    <w:rsid w:val="00737A3F"/>
    <w:rsid w:val="00737DF0"/>
    <w:rsid w:val="00744223"/>
    <w:rsid w:val="00750AE9"/>
    <w:rsid w:val="0077056D"/>
    <w:rsid w:val="00773074"/>
    <w:rsid w:val="007826E7"/>
    <w:rsid w:val="00795B28"/>
    <w:rsid w:val="00795C8B"/>
    <w:rsid w:val="007B3CAD"/>
    <w:rsid w:val="007B6E62"/>
    <w:rsid w:val="007C3F65"/>
    <w:rsid w:val="007C552B"/>
    <w:rsid w:val="007C7555"/>
    <w:rsid w:val="007D0570"/>
    <w:rsid w:val="007E2C9A"/>
    <w:rsid w:val="007E45A4"/>
    <w:rsid w:val="007E6699"/>
    <w:rsid w:val="007E7498"/>
    <w:rsid w:val="007F0542"/>
    <w:rsid w:val="007F2446"/>
    <w:rsid w:val="007F6660"/>
    <w:rsid w:val="007F7A49"/>
    <w:rsid w:val="008017F5"/>
    <w:rsid w:val="00812D7E"/>
    <w:rsid w:val="008205E4"/>
    <w:rsid w:val="0082518D"/>
    <w:rsid w:val="0083051D"/>
    <w:rsid w:val="00831110"/>
    <w:rsid w:val="00835918"/>
    <w:rsid w:val="00841B71"/>
    <w:rsid w:val="0084219D"/>
    <w:rsid w:val="00846D21"/>
    <w:rsid w:val="00847CD6"/>
    <w:rsid w:val="00854AF6"/>
    <w:rsid w:val="00855CBE"/>
    <w:rsid w:val="00861E1B"/>
    <w:rsid w:val="00870885"/>
    <w:rsid w:val="008709C7"/>
    <w:rsid w:val="00884B1C"/>
    <w:rsid w:val="008923AC"/>
    <w:rsid w:val="00893745"/>
    <w:rsid w:val="008979B6"/>
    <w:rsid w:val="008A150E"/>
    <w:rsid w:val="008A1670"/>
    <w:rsid w:val="008A21E5"/>
    <w:rsid w:val="008B0937"/>
    <w:rsid w:val="008B787F"/>
    <w:rsid w:val="008B7F2C"/>
    <w:rsid w:val="008C2521"/>
    <w:rsid w:val="008C6680"/>
    <w:rsid w:val="008D2677"/>
    <w:rsid w:val="008D48E2"/>
    <w:rsid w:val="008E31A6"/>
    <w:rsid w:val="008E5635"/>
    <w:rsid w:val="008F4ACB"/>
    <w:rsid w:val="008F6DAA"/>
    <w:rsid w:val="009051AD"/>
    <w:rsid w:val="00914F7C"/>
    <w:rsid w:val="00917503"/>
    <w:rsid w:val="00920122"/>
    <w:rsid w:val="00921A9B"/>
    <w:rsid w:val="0093027D"/>
    <w:rsid w:val="00932359"/>
    <w:rsid w:val="0093681B"/>
    <w:rsid w:val="00941C15"/>
    <w:rsid w:val="009520AA"/>
    <w:rsid w:val="00954F73"/>
    <w:rsid w:val="00960FDE"/>
    <w:rsid w:val="00962FCF"/>
    <w:rsid w:val="00963B0C"/>
    <w:rsid w:val="00966299"/>
    <w:rsid w:val="00966393"/>
    <w:rsid w:val="00966B7D"/>
    <w:rsid w:val="00967370"/>
    <w:rsid w:val="0097073F"/>
    <w:rsid w:val="00970C2D"/>
    <w:rsid w:val="00977582"/>
    <w:rsid w:val="009801B3"/>
    <w:rsid w:val="00981DBE"/>
    <w:rsid w:val="00984052"/>
    <w:rsid w:val="0098449F"/>
    <w:rsid w:val="009865A0"/>
    <w:rsid w:val="00987D5C"/>
    <w:rsid w:val="00992157"/>
    <w:rsid w:val="009977DF"/>
    <w:rsid w:val="009A04D9"/>
    <w:rsid w:val="009B2785"/>
    <w:rsid w:val="009B3919"/>
    <w:rsid w:val="009B5E37"/>
    <w:rsid w:val="009B6A03"/>
    <w:rsid w:val="009B760C"/>
    <w:rsid w:val="009B7995"/>
    <w:rsid w:val="009C5C83"/>
    <w:rsid w:val="009E1E2C"/>
    <w:rsid w:val="009E64D4"/>
    <w:rsid w:val="009E694F"/>
    <w:rsid w:val="009E6EFB"/>
    <w:rsid w:val="009F2886"/>
    <w:rsid w:val="009F6D0D"/>
    <w:rsid w:val="00A05F9A"/>
    <w:rsid w:val="00A070F5"/>
    <w:rsid w:val="00A17380"/>
    <w:rsid w:val="00A23EE3"/>
    <w:rsid w:val="00A2479C"/>
    <w:rsid w:val="00A27E28"/>
    <w:rsid w:val="00A32588"/>
    <w:rsid w:val="00A3349E"/>
    <w:rsid w:val="00A373A6"/>
    <w:rsid w:val="00A379AA"/>
    <w:rsid w:val="00A4365B"/>
    <w:rsid w:val="00A43C3B"/>
    <w:rsid w:val="00A467AA"/>
    <w:rsid w:val="00A5667D"/>
    <w:rsid w:val="00A64F41"/>
    <w:rsid w:val="00A65E9A"/>
    <w:rsid w:val="00A66B6F"/>
    <w:rsid w:val="00A74114"/>
    <w:rsid w:val="00A74282"/>
    <w:rsid w:val="00A74EC4"/>
    <w:rsid w:val="00A801F0"/>
    <w:rsid w:val="00A8058A"/>
    <w:rsid w:val="00A823D2"/>
    <w:rsid w:val="00A8588F"/>
    <w:rsid w:val="00A86FD5"/>
    <w:rsid w:val="00A92BE0"/>
    <w:rsid w:val="00A94386"/>
    <w:rsid w:val="00A96397"/>
    <w:rsid w:val="00A96564"/>
    <w:rsid w:val="00A96D62"/>
    <w:rsid w:val="00AA351F"/>
    <w:rsid w:val="00AA6AA0"/>
    <w:rsid w:val="00AB0A5F"/>
    <w:rsid w:val="00AB4782"/>
    <w:rsid w:val="00AB5BE9"/>
    <w:rsid w:val="00AB7B71"/>
    <w:rsid w:val="00AC0E7A"/>
    <w:rsid w:val="00AC0FF9"/>
    <w:rsid w:val="00AC35D3"/>
    <w:rsid w:val="00AC53E2"/>
    <w:rsid w:val="00AC5B60"/>
    <w:rsid w:val="00AD2E9D"/>
    <w:rsid w:val="00AD600F"/>
    <w:rsid w:val="00AE50A5"/>
    <w:rsid w:val="00AF002A"/>
    <w:rsid w:val="00AF2612"/>
    <w:rsid w:val="00AF378E"/>
    <w:rsid w:val="00AF4EDE"/>
    <w:rsid w:val="00AF5633"/>
    <w:rsid w:val="00B034B8"/>
    <w:rsid w:val="00B06DD5"/>
    <w:rsid w:val="00B10E05"/>
    <w:rsid w:val="00B1357C"/>
    <w:rsid w:val="00B14DF5"/>
    <w:rsid w:val="00B21BE6"/>
    <w:rsid w:val="00B2585A"/>
    <w:rsid w:val="00B30FF4"/>
    <w:rsid w:val="00B3271B"/>
    <w:rsid w:val="00B33F9F"/>
    <w:rsid w:val="00B419A3"/>
    <w:rsid w:val="00B46A2F"/>
    <w:rsid w:val="00B52E54"/>
    <w:rsid w:val="00B54F65"/>
    <w:rsid w:val="00B5526C"/>
    <w:rsid w:val="00B55C4E"/>
    <w:rsid w:val="00B57307"/>
    <w:rsid w:val="00B66199"/>
    <w:rsid w:val="00B70053"/>
    <w:rsid w:val="00B75CE8"/>
    <w:rsid w:val="00B7766D"/>
    <w:rsid w:val="00B858CF"/>
    <w:rsid w:val="00B85E85"/>
    <w:rsid w:val="00B90427"/>
    <w:rsid w:val="00BA03CE"/>
    <w:rsid w:val="00BA1D6D"/>
    <w:rsid w:val="00BA457D"/>
    <w:rsid w:val="00BB3328"/>
    <w:rsid w:val="00BB3C52"/>
    <w:rsid w:val="00BB43A3"/>
    <w:rsid w:val="00BB730D"/>
    <w:rsid w:val="00BB7EA7"/>
    <w:rsid w:val="00BC3275"/>
    <w:rsid w:val="00BE1245"/>
    <w:rsid w:val="00BF3D3F"/>
    <w:rsid w:val="00C00749"/>
    <w:rsid w:val="00C01BB7"/>
    <w:rsid w:val="00C03FFD"/>
    <w:rsid w:val="00C044F5"/>
    <w:rsid w:val="00C129A9"/>
    <w:rsid w:val="00C13DDC"/>
    <w:rsid w:val="00C2764D"/>
    <w:rsid w:val="00C304D6"/>
    <w:rsid w:val="00C338C5"/>
    <w:rsid w:val="00C35DCC"/>
    <w:rsid w:val="00C37997"/>
    <w:rsid w:val="00C44437"/>
    <w:rsid w:val="00C46753"/>
    <w:rsid w:val="00C473FE"/>
    <w:rsid w:val="00C515FF"/>
    <w:rsid w:val="00C567DE"/>
    <w:rsid w:val="00C64737"/>
    <w:rsid w:val="00C66177"/>
    <w:rsid w:val="00C66BA6"/>
    <w:rsid w:val="00C71E79"/>
    <w:rsid w:val="00C754C1"/>
    <w:rsid w:val="00C77DE5"/>
    <w:rsid w:val="00C838E3"/>
    <w:rsid w:val="00C85E13"/>
    <w:rsid w:val="00C87634"/>
    <w:rsid w:val="00C90E1B"/>
    <w:rsid w:val="00C94C0A"/>
    <w:rsid w:val="00C95036"/>
    <w:rsid w:val="00C96E14"/>
    <w:rsid w:val="00C9792A"/>
    <w:rsid w:val="00C97D2F"/>
    <w:rsid w:val="00CA74B4"/>
    <w:rsid w:val="00CB7468"/>
    <w:rsid w:val="00CB7BB9"/>
    <w:rsid w:val="00CD1842"/>
    <w:rsid w:val="00CD2080"/>
    <w:rsid w:val="00CD3A0F"/>
    <w:rsid w:val="00CE0A3E"/>
    <w:rsid w:val="00CE2627"/>
    <w:rsid w:val="00CF2972"/>
    <w:rsid w:val="00CF4099"/>
    <w:rsid w:val="00CF6066"/>
    <w:rsid w:val="00CF7490"/>
    <w:rsid w:val="00D00340"/>
    <w:rsid w:val="00D01097"/>
    <w:rsid w:val="00D051A9"/>
    <w:rsid w:val="00D1401D"/>
    <w:rsid w:val="00D3133C"/>
    <w:rsid w:val="00D446F8"/>
    <w:rsid w:val="00D44CB8"/>
    <w:rsid w:val="00D47A83"/>
    <w:rsid w:val="00D47ECA"/>
    <w:rsid w:val="00D61437"/>
    <w:rsid w:val="00D632F4"/>
    <w:rsid w:val="00D65234"/>
    <w:rsid w:val="00D67F95"/>
    <w:rsid w:val="00D75468"/>
    <w:rsid w:val="00D7623E"/>
    <w:rsid w:val="00D82F06"/>
    <w:rsid w:val="00D8360B"/>
    <w:rsid w:val="00D90EC8"/>
    <w:rsid w:val="00DA06BA"/>
    <w:rsid w:val="00DB611F"/>
    <w:rsid w:val="00DC3C07"/>
    <w:rsid w:val="00DC41C2"/>
    <w:rsid w:val="00DC4244"/>
    <w:rsid w:val="00DC5339"/>
    <w:rsid w:val="00DD1740"/>
    <w:rsid w:val="00DD22B5"/>
    <w:rsid w:val="00DD3B16"/>
    <w:rsid w:val="00DE758F"/>
    <w:rsid w:val="00DF34FC"/>
    <w:rsid w:val="00DF3844"/>
    <w:rsid w:val="00E01CC3"/>
    <w:rsid w:val="00E03BC3"/>
    <w:rsid w:val="00E05005"/>
    <w:rsid w:val="00E07E41"/>
    <w:rsid w:val="00E13654"/>
    <w:rsid w:val="00E13E29"/>
    <w:rsid w:val="00E146E5"/>
    <w:rsid w:val="00E14AED"/>
    <w:rsid w:val="00E15C18"/>
    <w:rsid w:val="00E15D90"/>
    <w:rsid w:val="00E207C7"/>
    <w:rsid w:val="00E34BF1"/>
    <w:rsid w:val="00E37025"/>
    <w:rsid w:val="00E410ED"/>
    <w:rsid w:val="00E51C2C"/>
    <w:rsid w:val="00E54577"/>
    <w:rsid w:val="00E55FCA"/>
    <w:rsid w:val="00E569F0"/>
    <w:rsid w:val="00E57579"/>
    <w:rsid w:val="00E61FE1"/>
    <w:rsid w:val="00E62A35"/>
    <w:rsid w:val="00E6404D"/>
    <w:rsid w:val="00E6481A"/>
    <w:rsid w:val="00E75551"/>
    <w:rsid w:val="00E824EA"/>
    <w:rsid w:val="00E97B62"/>
    <w:rsid w:val="00EA0D80"/>
    <w:rsid w:val="00EB52C9"/>
    <w:rsid w:val="00EB53B3"/>
    <w:rsid w:val="00EC07C6"/>
    <w:rsid w:val="00EC2CDF"/>
    <w:rsid w:val="00ED0599"/>
    <w:rsid w:val="00ED3E65"/>
    <w:rsid w:val="00ED5B37"/>
    <w:rsid w:val="00EE3246"/>
    <w:rsid w:val="00EF0999"/>
    <w:rsid w:val="00EF1CAA"/>
    <w:rsid w:val="00EF5F0C"/>
    <w:rsid w:val="00EF71EF"/>
    <w:rsid w:val="00F03F77"/>
    <w:rsid w:val="00F06437"/>
    <w:rsid w:val="00F106D1"/>
    <w:rsid w:val="00F12EB4"/>
    <w:rsid w:val="00F13659"/>
    <w:rsid w:val="00F21C04"/>
    <w:rsid w:val="00F25C81"/>
    <w:rsid w:val="00F31D09"/>
    <w:rsid w:val="00F45EE3"/>
    <w:rsid w:val="00F523E6"/>
    <w:rsid w:val="00F546E0"/>
    <w:rsid w:val="00F57FA6"/>
    <w:rsid w:val="00F631D6"/>
    <w:rsid w:val="00F650E0"/>
    <w:rsid w:val="00F66F2D"/>
    <w:rsid w:val="00F73EE5"/>
    <w:rsid w:val="00F7681E"/>
    <w:rsid w:val="00F92BF6"/>
    <w:rsid w:val="00FB07FC"/>
    <w:rsid w:val="00FB26C7"/>
    <w:rsid w:val="00FB342A"/>
    <w:rsid w:val="00FB38B7"/>
    <w:rsid w:val="00FB647D"/>
    <w:rsid w:val="00FB7BE9"/>
    <w:rsid w:val="00FC78A6"/>
    <w:rsid w:val="00FD1596"/>
    <w:rsid w:val="00FD682F"/>
    <w:rsid w:val="00FE072B"/>
    <w:rsid w:val="00FE3BD5"/>
    <w:rsid w:val="00FE7F31"/>
    <w:rsid w:val="00FF0FD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colormenu v:ext="edit" fillcolor="none"/>
    </o:shapedefaults>
    <o:shapelayout v:ext="edit">
      <o:idmap v:ext="edit" data="2"/>
      <o:regrouptable v:ext="edit">
        <o:entry new="1" old="0"/>
      </o:regrouptable>
    </o:shapelayout>
  </w:shapeDefaults>
  <w:decimalSymbol w:val=","/>
  <w:listSeparator w:val=";"/>
  <w15:docId w15:val="{B13B1550-C8ED-4163-AFFD-02C1A128A0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034B8"/>
    <w:pPr>
      <w:spacing w:after="120" w:line="240" w:lineRule="auto"/>
      <w:jc w:val="both"/>
    </w:pPr>
    <w:rPr>
      <w:rFonts w:ascii="Arial" w:eastAsia="Times New Roman" w:hAnsi="Arial" w:cs="Times New Roman"/>
      <w:szCs w:val="20"/>
      <w:lang w:eastAsia="pt-BR"/>
    </w:rPr>
  </w:style>
  <w:style w:type="paragraph" w:styleId="Ttulo1">
    <w:name w:val="heading 1"/>
    <w:basedOn w:val="Normal"/>
    <w:next w:val="Normal"/>
    <w:link w:val="Ttulo1Char1"/>
    <w:qFormat/>
    <w:rsid w:val="00E54577"/>
    <w:pPr>
      <w:keepNext/>
      <w:pageBreakBefore/>
      <w:numPr>
        <w:numId w:val="4"/>
      </w:numPr>
      <w:spacing w:before="120"/>
      <w:jc w:val="left"/>
      <w:outlineLvl w:val="0"/>
    </w:pPr>
    <w:rPr>
      <w:rFonts w:eastAsia="SimSun" w:cs="Arial"/>
      <w:b/>
      <w:bCs/>
      <w:caps/>
      <w:sz w:val="24"/>
      <w:szCs w:val="28"/>
      <w:lang w:eastAsia="zh-CN"/>
    </w:rPr>
  </w:style>
  <w:style w:type="paragraph" w:styleId="Ttulo2">
    <w:name w:val="heading 2"/>
    <w:basedOn w:val="Normal"/>
    <w:next w:val="Normal"/>
    <w:link w:val="Ttulo2Char"/>
    <w:unhideWhenUsed/>
    <w:qFormat/>
    <w:rsid w:val="004B014E"/>
    <w:pPr>
      <w:keepNext/>
      <w:keepLines/>
      <w:numPr>
        <w:ilvl w:val="1"/>
        <w:numId w:val="4"/>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semiHidden/>
    <w:unhideWhenUsed/>
    <w:qFormat/>
    <w:rsid w:val="00CD2080"/>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63640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uiPriority w:val="9"/>
    <w:rsid w:val="00E54577"/>
    <w:rPr>
      <w:rFonts w:asciiTheme="majorHAnsi" w:eastAsiaTheme="majorEastAsia" w:hAnsiTheme="majorHAnsi" w:cstheme="majorBidi"/>
      <w:b/>
      <w:bCs/>
      <w:color w:val="365F91" w:themeColor="accent1" w:themeShade="BF"/>
      <w:sz w:val="28"/>
      <w:szCs w:val="28"/>
      <w:lang w:eastAsia="pt-BR"/>
    </w:rPr>
  </w:style>
  <w:style w:type="character" w:customStyle="1" w:styleId="Ttulo1Char1">
    <w:name w:val="Título 1 Char1"/>
    <w:basedOn w:val="Fontepargpadro"/>
    <w:link w:val="Ttulo1"/>
    <w:rsid w:val="00E54577"/>
    <w:rPr>
      <w:rFonts w:ascii="Verdana" w:eastAsia="SimSun" w:hAnsi="Verdana" w:cs="Arial"/>
      <w:b/>
      <w:bCs/>
      <w:caps/>
      <w:sz w:val="24"/>
      <w:szCs w:val="28"/>
      <w:lang w:eastAsia="zh-CN"/>
    </w:rPr>
  </w:style>
  <w:style w:type="paragraph" w:styleId="Rodap">
    <w:name w:val="footer"/>
    <w:aliases w:val="* Rodapé"/>
    <w:basedOn w:val="Normal"/>
    <w:link w:val="RodapChar"/>
    <w:uiPriority w:val="99"/>
    <w:rsid w:val="00E54577"/>
    <w:pPr>
      <w:tabs>
        <w:tab w:val="center" w:pos="4419"/>
        <w:tab w:val="right" w:pos="8838"/>
      </w:tabs>
      <w:spacing w:after="0"/>
    </w:pPr>
    <w:rPr>
      <w:szCs w:val="24"/>
    </w:rPr>
  </w:style>
  <w:style w:type="character" w:customStyle="1" w:styleId="RodapChar">
    <w:name w:val="Rodapé Char"/>
    <w:aliases w:val="* Rodapé Char"/>
    <w:basedOn w:val="Fontepargpadro"/>
    <w:link w:val="Rodap"/>
    <w:uiPriority w:val="99"/>
    <w:rsid w:val="00E54577"/>
    <w:rPr>
      <w:rFonts w:ascii="Verdana" w:eastAsia="Times New Roman" w:hAnsi="Verdana" w:cs="Times New Roman"/>
      <w:sz w:val="20"/>
      <w:szCs w:val="24"/>
      <w:lang w:eastAsia="pt-BR"/>
    </w:rPr>
  </w:style>
  <w:style w:type="character" w:styleId="Nmerodepgina">
    <w:name w:val="page number"/>
    <w:basedOn w:val="Fontepargpadro"/>
    <w:rsid w:val="00E54577"/>
  </w:style>
  <w:style w:type="paragraph" w:styleId="Cabealho">
    <w:name w:val="header"/>
    <w:aliases w:val="Cabeçalho1,Cabeçalho superior,Cabeçalho1 Char Char Char,Cabeçalho1 Char Char Char Char Char Char Char,Cabeçalho1 Char Char Char Char Char Char Char Char"/>
    <w:basedOn w:val="Normal"/>
    <w:link w:val="CabealhoChar"/>
    <w:uiPriority w:val="99"/>
    <w:rsid w:val="00E54577"/>
    <w:pPr>
      <w:tabs>
        <w:tab w:val="center" w:pos="4419"/>
        <w:tab w:val="right" w:pos="8838"/>
      </w:tabs>
    </w:pPr>
    <w:rPr>
      <w:szCs w:val="24"/>
    </w:rPr>
  </w:style>
  <w:style w:type="character" w:customStyle="1" w:styleId="CabealhoChar">
    <w:name w:val="Cabeçalho Char"/>
    <w:aliases w:val="Cabeçalho1 Char,Cabeçalho superior Char,Cabeçalho1 Char Char Char Char,Cabeçalho1 Char Char Char Char Char Char Char Char1,Cabeçalho1 Char Char Char Char Char Char Char Char Char"/>
    <w:basedOn w:val="Fontepargpadro"/>
    <w:link w:val="Cabealho"/>
    <w:uiPriority w:val="99"/>
    <w:rsid w:val="00E54577"/>
    <w:rPr>
      <w:rFonts w:ascii="Verdana" w:eastAsia="Times New Roman" w:hAnsi="Verdana" w:cs="Times New Roman"/>
      <w:sz w:val="20"/>
      <w:szCs w:val="24"/>
      <w:lang w:eastAsia="pt-BR"/>
    </w:rPr>
  </w:style>
  <w:style w:type="paragraph" w:customStyle="1" w:styleId="EstiloVerdana11ptAntes6pt">
    <w:name w:val="Estilo Verdana 11 pt Antes:  6 pt"/>
    <w:basedOn w:val="Normal"/>
    <w:rsid w:val="00E54577"/>
  </w:style>
  <w:style w:type="character" w:styleId="Hyperlink">
    <w:name w:val="Hyperlink"/>
    <w:basedOn w:val="Fontepargpadro"/>
    <w:uiPriority w:val="99"/>
    <w:rsid w:val="00E54577"/>
    <w:rPr>
      <w:color w:val="0000FF"/>
      <w:u w:val="single"/>
    </w:rPr>
  </w:style>
  <w:style w:type="paragraph" w:styleId="Textodebalo">
    <w:name w:val="Balloon Text"/>
    <w:basedOn w:val="Normal"/>
    <w:link w:val="TextodebaloChar"/>
    <w:uiPriority w:val="99"/>
    <w:semiHidden/>
    <w:unhideWhenUsed/>
    <w:rsid w:val="00E54577"/>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E54577"/>
    <w:rPr>
      <w:rFonts w:ascii="Tahoma" w:eastAsia="Times New Roman" w:hAnsi="Tahoma" w:cs="Tahoma"/>
      <w:sz w:val="16"/>
      <w:szCs w:val="16"/>
      <w:lang w:eastAsia="pt-BR"/>
    </w:rPr>
  </w:style>
  <w:style w:type="paragraph" w:styleId="PargrafodaLista">
    <w:name w:val="List Paragraph"/>
    <w:basedOn w:val="Normal"/>
    <w:link w:val="PargrafodaListaChar"/>
    <w:uiPriority w:val="34"/>
    <w:qFormat/>
    <w:rsid w:val="00122E6A"/>
    <w:pPr>
      <w:ind w:left="720"/>
      <w:contextualSpacing/>
    </w:pPr>
    <w:rPr>
      <w:rFonts w:eastAsiaTheme="minorHAnsi" w:cstheme="minorBidi"/>
      <w:szCs w:val="22"/>
      <w:lang w:eastAsia="en-US"/>
    </w:rPr>
  </w:style>
  <w:style w:type="character" w:customStyle="1" w:styleId="PargrafodaListaChar">
    <w:name w:val="Parágrafo da Lista Char"/>
    <w:link w:val="PargrafodaLista"/>
    <w:uiPriority w:val="99"/>
    <w:rsid w:val="00122E6A"/>
    <w:rPr>
      <w:rFonts w:ascii="Arial" w:hAnsi="Arial"/>
    </w:rPr>
  </w:style>
  <w:style w:type="character" w:customStyle="1" w:styleId="Ttulo2Char">
    <w:name w:val="Título 2 Char"/>
    <w:basedOn w:val="Fontepargpadro"/>
    <w:link w:val="Ttulo2"/>
    <w:rsid w:val="004B014E"/>
    <w:rPr>
      <w:rFonts w:asciiTheme="majorHAnsi" w:eastAsiaTheme="majorEastAsia" w:hAnsiTheme="majorHAnsi" w:cstheme="majorBidi"/>
      <w:b/>
      <w:bCs/>
      <w:color w:val="4F81BD" w:themeColor="accent1"/>
      <w:sz w:val="26"/>
      <w:szCs w:val="26"/>
      <w:lang w:eastAsia="pt-BR"/>
    </w:rPr>
  </w:style>
  <w:style w:type="character" w:customStyle="1" w:styleId="Ttulo4Char">
    <w:name w:val="Título 4 Char"/>
    <w:basedOn w:val="Fontepargpadro"/>
    <w:link w:val="Ttulo4"/>
    <w:rsid w:val="00636400"/>
    <w:rPr>
      <w:rFonts w:asciiTheme="majorHAnsi" w:eastAsiaTheme="majorEastAsia" w:hAnsiTheme="majorHAnsi" w:cstheme="majorBidi"/>
      <w:b/>
      <w:bCs/>
      <w:i/>
      <w:iCs/>
      <w:color w:val="4F81BD" w:themeColor="accent1"/>
      <w:sz w:val="20"/>
      <w:szCs w:val="20"/>
      <w:lang w:eastAsia="pt-BR"/>
    </w:rPr>
  </w:style>
  <w:style w:type="paragraph" w:customStyle="1" w:styleId="Quadro">
    <w:name w:val="Quadro"/>
    <w:basedOn w:val="Normal"/>
    <w:link w:val="QuadroChar"/>
    <w:rsid w:val="00636400"/>
    <w:pPr>
      <w:keepNext/>
      <w:keepLines/>
      <w:tabs>
        <w:tab w:val="left" w:pos="834"/>
      </w:tabs>
      <w:spacing w:before="120"/>
      <w:jc w:val="center"/>
    </w:pPr>
    <w:rPr>
      <w:rFonts w:ascii="Arial Negrito" w:eastAsia="Arial Unicode MS" w:hAnsi="Arial Negrito"/>
      <w:b/>
      <w:smallCaps/>
      <w:snapToGrid w:val="0"/>
      <w:szCs w:val="24"/>
    </w:rPr>
  </w:style>
  <w:style w:type="character" w:customStyle="1" w:styleId="QuadroChar">
    <w:name w:val="Quadro Char"/>
    <w:basedOn w:val="Fontepargpadro"/>
    <w:link w:val="Quadro"/>
    <w:rsid w:val="00636400"/>
    <w:rPr>
      <w:rFonts w:ascii="Arial Negrito" w:eastAsia="Arial Unicode MS" w:hAnsi="Arial Negrito" w:cs="Times New Roman"/>
      <w:b/>
      <w:smallCaps/>
      <w:snapToGrid w:val="0"/>
      <w:sz w:val="20"/>
      <w:szCs w:val="24"/>
      <w:lang w:eastAsia="pt-BR"/>
    </w:rPr>
  </w:style>
  <w:style w:type="paragraph" w:customStyle="1" w:styleId="Texto">
    <w:name w:val="Texto"/>
    <w:basedOn w:val="Normal"/>
    <w:rsid w:val="00481189"/>
    <w:pPr>
      <w:spacing w:after="240"/>
    </w:pPr>
    <w:rPr>
      <w:rFonts w:cs="Arial"/>
      <w:bCs/>
      <w:szCs w:val="22"/>
    </w:rPr>
  </w:style>
  <w:style w:type="character" w:customStyle="1" w:styleId="Ttulo3Char">
    <w:name w:val="Título 3 Char"/>
    <w:basedOn w:val="Fontepargpadro"/>
    <w:link w:val="Ttulo3"/>
    <w:uiPriority w:val="9"/>
    <w:semiHidden/>
    <w:rsid w:val="00CD2080"/>
    <w:rPr>
      <w:rFonts w:asciiTheme="majorHAnsi" w:eastAsiaTheme="majorEastAsia" w:hAnsiTheme="majorHAnsi" w:cstheme="majorBidi"/>
      <w:b/>
      <w:bCs/>
      <w:color w:val="4F81BD" w:themeColor="accent1"/>
      <w:sz w:val="20"/>
      <w:szCs w:val="20"/>
      <w:lang w:eastAsia="pt-BR"/>
    </w:rPr>
  </w:style>
  <w:style w:type="character" w:customStyle="1" w:styleId="NormalDestaque">
    <w:name w:val="Normal Destaque"/>
    <w:basedOn w:val="Fontepargpadro"/>
    <w:rsid w:val="00E14AED"/>
    <w:rPr>
      <w:b/>
      <w:bCs/>
      <w:color w:val="0079A2"/>
    </w:rPr>
  </w:style>
  <w:style w:type="character" w:customStyle="1" w:styleId="apple-converted-space">
    <w:name w:val="apple-converted-space"/>
    <w:basedOn w:val="Fontepargpadro"/>
    <w:rsid w:val="004D668B"/>
  </w:style>
  <w:style w:type="table" w:styleId="Tabelacomgrade">
    <w:name w:val="Table Grid"/>
    <w:basedOn w:val="Tabelanormal"/>
    <w:rsid w:val="00AE50A5"/>
    <w:pPr>
      <w:spacing w:after="0" w:line="240" w:lineRule="auto"/>
    </w:pPr>
    <w:rPr>
      <w:rFonts w:ascii="Times New Roman" w:eastAsia="Calibri"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har"/>
    <w:qFormat/>
    <w:rsid w:val="00F92BF6"/>
    <w:pPr>
      <w:widowControl w:val="0"/>
      <w:autoSpaceDE w:val="0"/>
      <w:autoSpaceDN w:val="0"/>
      <w:adjustRightInd w:val="0"/>
      <w:spacing w:before="69" w:after="0"/>
      <w:ind w:left="12"/>
      <w:jc w:val="left"/>
    </w:pPr>
    <w:rPr>
      <w:rFonts w:cs="Arial"/>
      <w:b/>
      <w:bCs/>
      <w:sz w:val="24"/>
      <w:szCs w:val="24"/>
    </w:rPr>
  </w:style>
  <w:style w:type="character" w:customStyle="1" w:styleId="CorpodetextoChar">
    <w:name w:val="Corpo de texto Char"/>
    <w:basedOn w:val="Fontepargpadro"/>
    <w:link w:val="Corpodetexto"/>
    <w:rsid w:val="00F92BF6"/>
    <w:rPr>
      <w:rFonts w:ascii="Arial" w:eastAsia="Times New Roman" w:hAnsi="Arial" w:cs="Arial"/>
      <w:b/>
      <w:bCs/>
      <w:sz w:val="24"/>
      <w:szCs w:val="24"/>
      <w:lang w:eastAsia="pt-BR"/>
    </w:rPr>
  </w:style>
  <w:style w:type="paragraph" w:styleId="CabealhodoSumrio">
    <w:name w:val="TOC Heading"/>
    <w:basedOn w:val="Ttulo1"/>
    <w:next w:val="Normal"/>
    <w:uiPriority w:val="39"/>
    <w:unhideWhenUsed/>
    <w:qFormat/>
    <w:rsid w:val="00D446F8"/>
    <w:pPr>
      <w:keepLines/>
      <w:pageBreakBefore w:val="0"/>
      <w:numPr>
        <w:numId w:val="0"/>
      </w:numPr>
      <w:spacing w:before="480" w:after="0" w:line="276" w:lineRule="auto"/>
      <w:outlineLvl w:val="9"/>
    </w:pPr>
    <w:rPr>
      <w:rFonts w:asciiTheme="majorHAnsi" w:eastAsiaTheme="majorEastAsia" w:hAnsiTheme="majorHAnsi" w:cstheme="majorBidi"/>
      <w:caps w:val="0"/>
      <w:color w:val="365F91" w:themeColor="accent1" w:themeShade="BF"/>
      <w:sz w:val="28"/>
      <w:lang w:eastAsia="en-US"/>
    </w:rPr>
  </w:style>
  <w:style w:type="paragraph" w:styleId="Sumrio1">
    <w:name w:val="toc 1"/>
    <w:basedOn w:val="Normal"/>
    <w:next w:val="Normal"/>
    <w:autoRedefine/>
    <w:uiPriority w:val="39"/>
    <w:unhideWhenUsed/>
    <w:rsid w:val="00BB43A3"/>
    <w:pPr>
      <w:tabs>
        <w:tab w:val="left" w:pos="440"/>
      </w:tabs>
      <w:spacing w:after="100"/>
    </w:pPr>
    <w:rPr>
      <w:rFonts w:ascii="Arial Negrito" w:hAnsi="Arial Negrito"/>
      <w:noProof/>
    </w:rPr>
  </w:style>
  <w:style w:type="paragraph" w:styleId="Sumrio2">
    <w:name w:val="toc 2"/>
    <w:basedOn w:val="Normal"/>
    <w:next w:val="Normal"/>
    <w:autoRedefine/>
    <w:uiPriority w:val="39"/>
    <w:unhideWhenUsed/>
    <w:rsid w:val="00D446F8"/>
    <w:pPr>
      <w:spacing w:after="100"/>
      <w:ind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2765457">
      <w:bodyDiv w:val="1"/>
      <w:marLeft w:val="0"/>
      <w:marRight w:val="0"/>
      <w:marTop w:val="0"/>
      <w:marBottom w:val="0"/>
      <w:divBdr>
        <w:top w:val="none" w:sz="0" w:space="0" w:color="auto"/>
        <w:left w:val="none" w:sz="0" w:space="0" w:color="auto"/>
        <w:bottom w:val="none" w:sz="0" w:space="0" w:color="auto"/>
        <w:right w:val="none" w:sz="0" w:space="0" w:color="auto"/>
      </w:divBdr>
    </w:div>
    <w:div w:id="870339004">
      <w:bodyDiv w:val="1"/>
      <w:marLeft w:val="0"/>
      <w:marRight w:val="0"/>
      <w:marTop w:val="0"/>
      <w:marBottom w:val="0"/>
      <w:divBdr>
        <w:top w:val="none" w:sz="0" w:space="0" w:color="auto"/>
        <w:left w:val="none" w:sz="0" w:space="0" w:color="auto"/>
        <w:bottom w:val="none" w:sz="0" w:space="0" w:color="auto"/>
        <w:right w:val="none" w:sz="0" w:space="0" w:color="auto"/>
      </w:divBdr>
    </w:div>
    <w:div w:id="1489126991">
      <w:bodyDiv w:val="1"/>
      <w:marLeft w:val="0"/>
      <w:marRight w:val="0"/>
      <w:marTop w:val="0"/>
      <w:marBottom w:val="0"/>
      <w:divBdr>
        <w:top w:val="none" w:sz="0" w:space="0" w:color="auto"/>
        <w:left w:val="none" w:sz="0" w:space="0" w:color="auto"/>
        <w:bottom w:val="none" w:sz="0" w:space="0" w:color="auto"/>
        <w:right w:val="none" w:sz="0" w:space="0" w:color="auto"/>
      </w:divBdr>
    </w:div>
    <w:div w:id="1735397548">
      <w:bodyDiv w:val="1"/>
      <w:marLeft w:val="0"/>
      <w:marRight w:val="0"/>
      <w:marTop w:val="0"/>
      <w:marBottom w:val="0"/>
      <w:divBdr>
        <w:top w:val="none" w:sz="0" w:space="0" w:color="auto"/>
        <w:left w:val="none" w:sz="0" w:space="0" w:color="auto"/>
        <w:bottom w:val="none" w:sz="0" w:space="0" w:color="auto"/>
        <w:right w:val="none" w:sz="0" w:space="0" w:color="auto"/>
      </w:divBdr>
    </w:div>
    <w:div w:id="2088914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16" Type="http://schemas.openxmlformats.org/officeDocument/2006/relationships/image" Target="media/image7.jpeg"/><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image" Target="media/image64.jpe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1.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chart" Target="charts/chart1.xml"/><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header" Target="header4.xml"/><Relationship Id="rId8" Type="http://schemas.openxmlformats.org/officeDocument/2006/relationships/header" Target="header1.xml"/><Relationship Id="rId51" Type="http://schemas.openxmlformats.org/officeDocument/2006/relationships/image" Target="media/image41.jpeg"/><Relationship Id="rId72" Type="http://schemas.openxmlformats.org/officeDocument/2006/relationships/image" Target="media/image6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1.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emf"/><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7.jpeg"/><Relationship Id="rId10" Type="http://schemas.openxmlformats.org/officeDocument/2006/relationships/header" Target="header2.xm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primeng@primeng.com.br" TargetMode="Externa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1.jpeg"/><Relationship Id="rId2" Type="http://schemas.openxmlformats.org/officeDocument/2006/relationships/numbering" Target="numbering.xml"/><Relationship Id="rId29"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PRIME-00\Arquivos\10_Sabesp\09_Jaguari\Meio%20F&#237;sico\Clima\Pluviometria%20Sistema%20Cantareira_1983_2014_Transposi&#231;&#227;o%20PS_SC%20-%20TOTAL%20MESE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029824327266926E-2"/>
          <c:y val="0.13663316328906505"/>
          <c:w val="0.9268062054241436"/>
          <c:h val="0.75121622713467162"/>
        </c:manualLayout>
      </c:layout>
      <c:lineChart>
        <c:grouping val="standar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pt-BR"/>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Anual!$B$4:$B$35</c:f>
              <c:numCache>
                <c:formatCode>0</c:formatCode>
                <c:ptCount val="32"/>
                <c:pt idx="0">
                  <c:v>1983</c:v>
                </c:pt>
                <c:pt idx="1">
                  <c:v>1984</c:v>
                </c:pt>
                <c:pt idx="2">
                  <c:v>1985</c:v>
                </c:pt>
                <c:pt idx="3">
                  <c:v>1986</c:v>
                </c:pt>
                <c:pt idx="4">
                  <c:v>1987</c:v>
                </c:pt>
                <c:pt idx="5">
                  <c:v>1988</c:v>
                </c:pt>
                <c:pt idx="6">
                  <c:v>1989</c:v>
                </c:pt>
                <c:pt idx="7">
                  <c:v>1990</c:v>
                </c:pt>
                <c:pt idx="8">
                  <c:v>1991</c:v>
                </c:pt>
                <c:pt idx="9">
                  <c:v>1992</c:v>
                </c:pt>
                <c:pt idx="10">
                  <c:v>1993</c:v>
                </c:pt>
                <c:pt idx="11">
                  <c:v>1994</c:v>
                </c:pt>
                <c:pt idx="12">
                  <c:v>1995</c:v>
                </c:pt>
                <c:pt idx="13">
                  <c:v>1996</c:v>
                </c:pt>
                <c:pt idx="14">
                  <c:v>1997</c:v>
                </c:pt>
                <c:pt idx="15">
                  <c:v>1998</c:v>
                </c:pt>
                <c:pt idx="16">
                  <c:v>1999</c:v>
                </c:pt>
                <c:pt idx="17">
                  <c:v>2000</c:v>
                </c:pt>
                <c:pt idx="18">
                  <c:v>2001</c:v>
                </c:pt>
                <c:pt idx="19">
                  <c:v>2002</c:v>
                </c:pt>
                <c:pt idx="20">
                  <c:v>2003</c:v>
                </c:pt>
                <c:pt idx="21">
                  <c:v>2004</c:v>
                </c:pt>
                <c:pt idx="22">
                  <c:v>2005</c:v>
                </c:pt>
                <c:pt idx="23">
                  <c:v>2006</c:v>
                </c:pt>
                <c:pt idx="24">
                  <c:v>2007</c:v>
                </c:pt>
                <c:pt idx="25">
                  <c:v>2008</c:v>
                </c:pt>
                <c:pt idx="26">
                  <c:v>2009</c:v>
                </c:pt>
                <c:pt idx="27">
                  <c:v>2010</c:v>
                </c:pt>
                <c:pt idx="28">
                  <c:v>2011</c:v>
                </c:pt>
                <c:pt idx="29">
                  <c:v>2012</c:v>
                </c:pt>
                <c:pt idx="30">
                  <c:v>2013</c:v>
                </c:pt>
                <c:pt idx="31">
                  <c:v>2014</c:v>
                </c:pt>
              </c:numCache>
            </c:numRef>
          </c:cat>
          <c:val>
            <c:numRef>
              <c:f>Anual!$G$4:$G$35</c:f>
              <c:numCache>
                <c:formatCode>0</c:formatCode>
                <c:ptCount val="32"/>
                <c:pt idx="0">
                  <c:v>2399.3999999999996</c:v>
                </c:pt>
                <c:pt idx="1">
                  <c:v>1574.375</c:v>
                </c:pt>
                <c:pt idx="2">
                  <c:v>1682.0750000000003</c:v>
                </c:pt>
                <c:pt idx="3">
                  <c:v>1868.4</c:v>
                </c:pt>
                <c:pt idx="4">
                  <c:v>1729.825</c:v>
                </c:pt>
                <c:pt idx="5">
                  <c:v>1840.6249999999998</c:v>
                </c:pt>
                <c:pt idx="6">
                  <c:v>1658.575</c:v>
                </c:pt>
                <c:pt idx="7">
                  <c:v>1473.45</c:v>
                </c:pt>
                <c:pt idx="8">
                  <c:v>1882.975000000001</c:v>
                </c:pt>
                <c:pt idx="9">
                  <c:v>1478.35</c:v>
                </c:pt>
                <c:pt idx="10">
                  <c:v>1474.975000000001</c:v>
                </c:pt>
                <c:pt idx="11">
                  <c:v>1360.1499999999999</c:v>
                </c:pt>
                <c:pt idx="12">
                  <c:v>1702.625</c:v>
                </c:pt>
                <c:pt idx="13">
                  <c:v>1733.5250000000001</c:v>
                </c:pt>
                <c:pt idx="14">
                  <c:v>1479</c:v>
                </c:pt>
                <c:pt idx="15">
                  <c:v>1439.4749999999999</c:v>
                </c:pt>
                <c:pt idx="16">
                  <c:v>1277.9750000000001</c:v>
                </c:pt>
                <c:pt idx="17">
                  <c:v>1488.9250000000011</c:v>
                </c:pt>
                <c:pt idx="18">
                  <c:v>1464.8</c:v>
                </c:pt>
                <c:pt idx="19">
                  <c:v>1227.375</c:v>
                </c:pt>
                <c:pt idx="20">
                  <c:v>1294.3499999999999</c:v>
                </c:pt>
                <c:pt idx="21">
                  <c:v>1519.7</c:v>
                </c:pt>
                <c:pt idx="22">
                  <c:v>1572.7249999999999</c:v>
                </c:pt>
                <c:pt idx="23">
                  <c:v>1541.7250000000001</c:v>
                </c:pt>
                <c:pt idx="24">
                  <c:v>1445.675</c:v>
                </c:pt>
                <c:pt idx="25">
                  <c:v>1570.625</c:v>
                </c:pt>
                <c:pt idx="26">
                  <c:v>2052.1</c:v>
                </c:pt>
                <c:pt idx="27">
                  <c:v>1578.825</c:v>
                </c:pt>
                <c:pt idx="28">
                  <c:v>1445</c:v>
                </c:pt>
                <c:pt idx="29">
                  <c:v>1447.625</c:v>
                </c:pt>
                <c:pt idx="30">
                  <c:v>1090.2249999999999</c:v>
                </c:pt>
                <c:pt idx="31">
                  <c:v>965.05000000000007</c:v>
                </c:pt>
              </c:numCache>
            </c:numRef>
          </c:val>
          <c:smooth val="0"/>
        </c:ser>
        <c:dLbls>
          <c:showLegendKey val="0"/>
          <c:showVal val="0"/>
          <c:showCatName val="0"/>
          <c:showSerName val="0"/>
          <c:showPercent val="0"/>
          <c:showBubbleSize val="0"/>
        </c:dLbls>
        <c:marker val="1"/>
        <c:smooth val="0"/>
        <c:axId val="669971360"/>
        <c:axId val="669970272"/>
      </c:lineChart>
      <c:catAx>
        <c:axId val="6699713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b="1"/>
                  <a:t>Chuva</a:t>
                </a:r>
                <a:r>
                  <a:rPr lang="pt-BR" b="1" baseline="0"/>
                  <a:t> (mm)</a:t>
                </a:r>
                <a:endParaRPr lang="pt-BR" b="1"/>
              </a:p>
            </c:rich>
          </c:tx>
          <c:layout>
            <c:manualLayout>
              <c:xMode val="edge"/>
              <c:yMode val="edge"/>
              <c:x val="1.3785341484273121E-2"/>
              <c:y val="6.2259724742416311E-2"/>
            </c:manualLayout>
          </c:layout>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t-BR"/>
          </a:p>
        </c:txPr>
        <c:crossAx val="669970272"/>
        <c:crosses val="autoZero"/>
        <c:auto val="1"/>
        <c:lblAlgn val="ctr"/>
        <c:lblOffset val="100"/>
        <c:noMultiLvlLbl val="0"/>
      </c:catAx>
      <c:valAx>
        <c:axId val="669970272"/>
        <c:scaling>
          <c:orientation val="minMax"/>
          <c:max val="3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69971360"/>
        <c:crosses val="autoZero"/>
        <c:crossBetween val="between"/>
        <c:majorUnit val="500"/>
        <c:minorUnit val="100"/>
      </c:valAx>
      <c:spPr>
        <a:noFill/>
        <a:ln>
          <a:solidFill>
            <a:schemeClr val="bg1">
              <a:lumMod val="50000"/>
            </a:schemeClr>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7F4582-0240-408F-884F-15CCB9D42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TotalTime>
  <Pages>78</Pages>
  <Words>29151</Words>
  <Characters>157416</Characters>
  <Application>Microsoft Office Word</Application>
  <DocSecurity>0</DocSecurity>
  <Lines>1311</Lines>
  <Paragraphs>372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186195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Prime</dc:creator>
  <cp:lastModifiedBy>Guillermo R F. d'Oliveira</cp:lastModifiedBy>
  <cp:revision>28</cp:revision>
  <dcterms:created xsi:type="dcterms:W3CDTF">2015-02-21T17:09:00Z</dcterms:created>
  <dcterms:modified xsi:type="dcterms:W3CDTF">2015-02-22T20:29:00Z</dcterms:modified>
</cp:coreProperties>
</file>